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pageBreakBefore w:val="0"/>
        <w:widowControl w:val="0"/>
        <w:kinsoku/>
        <w:topLinePunct w:val="0"/>
        <w:bidi w:val="0"/>
        <w:spacing w:line="500" w:lineRule="exact"/>
        <w:ind w:left="0" w:leftChars="0" w:firstLine="0" w:firstLineChars="0"/>
        <w:jc w:val="center"/>
        <w:rPr>
          <w:rFonts w:hint="default" w:ascii="Times New Roman" w:hAnsi="Times New Roman" w:eastAsia="仿宋_GB2312" w:cs="Times New Roman"/>
          <w:sz w:val="32"/>
        </w:rPr>
      </w:pPr>
      <w:r>
        <w:rPr>
          <w:rFonts w:hint="default" w:ascii="Times New Roman" w:hAnsi="Times New Roman" w:eastAsia="仿宋_GB2312" w:cs="Times New Roman"/>
          <w:sz w:val="32"/>
        </w:rPr>
        <w:t>鹿政发〔20</w:t>
      </w:r>
      <w:r>
        <w:rPr>
          <w:rFonts w:hint="default" w:ascii="Times New Roman" w:hAnsi="Times New Roman" w:eastAsia="仿宋_GB2312" w:cs="Times New Roman"/>
          <w:sz w:val="32"/>
          <w:lang w:val="en-US" w:eastAsia="zh-CN"/>
        </w:rPr>
        <w:t>23</w:t>
      </w:r>
      <w:r>
        <w:rPr>
          <w:rFonts w:hint="default" w:ascii="Times New Roman" w:hAnsi="Times New Roman" w:eastAsia="仿宋_GB2312" w:cs="Times New Roman"/>
          <w:sz w:val="32"/>
        </w:rPr>
        <w:t>〕</w:t>
      </w:r>
      <w:r>
        <w:rPr>
          <w:rFonts w:hint="eastAsia" w:ascii="Times New Roman" w:hAnsi="Times New Roman" w:cs="Times New Roman"/>
          <w:sz w:val="32"/>
          <w:lang w:val="en-US" w:eastAsia="zh-CN"/>
        </w:rPr>
        <w:t>4</w:t>
      </w:r>
      <w:r>
        <w:rPr>
          <w:rFonts w:hint="default" w:ascii="Times New Roman" w:hAnsi="Times New Roman" w:eastAsia="仿宋_GB2312" w:cs="Times New Roman"/>
          <w:sz w:val="32"/>
        </w:rPr>
        <w:t>号</w:t>
      </w:r>
    </w:p>
    <w:p>
      <w:pPr>
        <w:keepLines w:val="0"/>
        <w:pageBreakBefore w:val="0"/>
        <w:widowControl w:val="0"/>
        <w:tabs>
          <w:tab w:val="left" w:pos="345"/>
        </w:tabs>
        <w:kinsoku/>
        <w:topLinePunct w:val="0"/>
        <w:bidi w:val="0"/>
        <w:rPr>
          <w:rFonts w:hint="default" w:ascii="Times New Roman" w:hAnsi="Times New Roman" w:eastAsia="华文中宋" w:cs="Times New Roman"/>
          <w:sz w:val="30"/>
          <w:szCs w:val="30"/>
        </w:rPr>
      </w:pPr>
      <w:r>
        <w:rPr>
          <w:rFonts w:hint="default" w:ascii="Times New Roman" w:hAnsi="Times New Roman" w:eastAsia="华文中宋" w:cs="Times New Roman"/>
          <w:sz w:val="52"/>
          <w:szCs w:val="52"/>
        </w:rPr>
        <w:tab/>
      </w:r>
    </w:p>
    <w:p>
      <w:pPr>
        <w:keepLines w:val="0"/>
        <w:pageBreakBefore w:val="0"/>
        <w:widowControl w:val="0"/>
        <w:kinsoku/>
        <w:topLinePunct w:val="0"/>
        <w:bidi w:val="0"/>
        <w:spacing w:line="560" w:lineRule="exact"/>
        <w:ind w:left="0" w:leftChars="0" w:firstLine="0" w:firstLineChars="0"/>
        <w:jc w:val="center"/>
        <w:textAlignment w:val="auto"/>
        <w:rPr>
          <w:rFonts w:hint="default" w:ascii="Times New Roman" w:hAnsi="Times New Roman" w:eastAsia="宋体" w:cs="Times New Roman"/>
          <w:color w:val="auto"/>
          <w:sz w:val="44"/>
          <w:szCs w:val="44"/>
        </w:rPr>
      </w:pPr>
      <w:r>
        <w:rPr>
          <w:rFonts w:hint="default" w:ascii="Times New Roman" w:hAnsi="Times New Roman" w:eastAsia="宋体" w:cs="Times New Roman"/>
          <w:color w:val="auto"/>
          <w:sz w:val="44"/>
          <w:szCs w:val="44"/>
        </w:rPr>
        <w:t>鹿寨县人民政府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宋体" w:cs="Times New Roman"/>
          <w:color w:val="auto"/>
          <w:sz w:val="44"/>
          <w:szCs w:val="44"/>
        </w:rPr>
      </w:pPr>
      <w:r>
        <w:rPr>
          <w:rFonts w:hint="default" w:ascii="Times New Roman" w:hAnsi="Times New Roman" w:eastAsia="宋体" w:cs="Times New Roman"/>
          <w:b w:val="0"/>
          <w:bCs w:val="0"/>
          <w:color w:val="000000"/>
          <w:sz w:val="44"/>
          <w:szCs w:val="44"/>
        </w:rPr>
        <w:t>关于印发</w:t>
      </w:r>
      <w:r>
        <w:rPr>
          <w:rFonts w:hint="default" w:ascii="Times New Roman" w:hAnsi="Times New Roman" w:eastAsia="宋体" w:cs="Times New Roman"/>
          <w:b w:val="0"/>
          <w:bCs w:val="0"/>
          <w:color w:val="000000"/>
          <w:sz w:val="44"/>
          <w:szCs w:val="44"/>
          <w:lang w:eastAsia="zh-CN"/>
        </w:rPr>
        <w:t>《</w:t>
      </w:r>
      <w:r>
        <w:rPr>
          <w:rFonts w:hint="default" w:ascii="Times New Roman" w:hAnsi="Times New Roman" w:eastAsia="宋体" w:cs="Times New Roman"/>
          <w:color w:val="000000"/>
          <w:spacing w:val="0"/>
          <w:kern w:val="0"/>
          <w:sz w:val="44"/>
          <w:szCs w:val="44"/>
          <w:lang w:val="en-US" w:eastAsia="zh-CN" w:bidi="ar"/>
        </w:rPr>
        <w:t>鹿寨县全民科学素质行动规划纲要（2021－2035年）</w:t>
      </w:r>
      <w:r>
        <w:rPr>
          <w:rFonts w:hint="default" w:ascii="Times New Roman" w:hAnsi="Times New Roman" w:eastAsia="宋体" w:cs="Times New Roman"/>
          <w:b w:val="0"/>
          <w:bCs w:val="0"/>
          <w:color w:val="000000"/>
          <w:sz w:val="44"/>
          <w:szCs w:val="44"/>
          <w:lang w:val="en-US" w:eastAsia="zh-CN"/>
        </w:rPr>
        <w:t>》</w:t>
      </w:r>
      <w:r>
        <w:rPr>
          <w:rFonts w:hint="default" w:ascii="Times New Roman" w:hAnsi="Times New Roman" w:eastAsia="宋体" w:cs="Times New Roman"/>
          <w:color w:val="auto"/>
          <w:sz w:val="44"/>
          <w:szCs w:val="44"/>
          <w:lang w:eastAsia="zh-CN"/>
        </w:rPr>
        <w:t>的通知</w:t>
      </w:r>
    </w:p>
    <w:p>
      <w:pPr>
        <w:keepNext w:val="0"/>
        <w:keepLines w:val="0"/>
        <w:pageBreakBefore w:val="0"/>
        <w:widowControl w:val="0"/>
        <w:kinsoku/>
        <w:overflowPunct/>
        <w:topLinePunct w:val="0"/>
        <w:autoSpaceDE/>
        <w:autoSpaceDN/>
        <w:bidi w:val="0"/>
        <w:spacing w:line="560" w:lineRule="exact"/>
        <w:ind w:left="0" w:leftChars="0"/>
        <w:textAlignment w:val="auto"/>
        <w:rPr>
          <w:rFonts w:hint="default" w:ascii="Times New Roman" w:hAnsi="Times New Roman" w:eastAsia="仿宋_GB2312" w:cs="Times New Roman"/>
          <w:b w:val="0"/>
          <w:bCs w:val="0"/>
          <w:color w:val="auto"/>
          <w:kern w:val="2"/>
          <w:sz w:val="32"/>
          <w:szCs w:val="32"/>
          <w:lang w:val="en-US" w:eastAsia="zh-CN" w:bidi="ar-SA"/>
        </w:rPr>
      </w:pPr>
    </w:p>
    <w:p>
      <w:pPr>
        <w:keepNext w:val="0"/>
        <w:keepLines w:val="0"/>
        <w:pageBreakBefore w:val="0"/>
        <w:widowControl w:val="0"/>
        <w:kinsoku/>
        <w:overflowPunct/>
        <w:topLinePunct w:val="0"/>
        <w:autoSpaceDE/>
        <w:autoSpaceDN/>
        <w:bidi w:val="0"/>
        <w:spacing w:line="560" w:lineRule="exact"/>
        <w:ind w:left="0" w:leftChars="0" w:firstLine="0" w:firstLineChars="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各乡镇人民政府，县直各单位：</w:t>
      </w:r>
    </w:p>
    <w:p>
      <w:pPr>
        <w:keepNext w:val="0"/>
        <w:keepLines w:val="0"/>
        <w:pageBreakBefore w:val="0"/>
        <w:widowControl w:val="0"/>
        <w:kinsoku/>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《鹿寨县全民科学素质行动规划纲要（2021－2035年）》已经县十八届人民政府常务会第</w:t>
      </w:r>
      <w:r>
        <w:rPr>
          <w:rFonts w:hint="default" w:ascii="Times New Roman" w:hAnsi="Times New Roman" w:cs="Times New Roman"/>
          <w:b w:val="0"/>
          <w:bCs w:val="0"/>
          <w:color w:val="auto"/>
          <w:kern w:val="2"/>
          <w:sz w:val="32"/>
          <w:szCs w:val="32"/>
          <w:lang w:val="en-US" w:eastAsia="zh-CN" w:bidi="ar-SA"/>
        </w:rPr>
        <w:t>32</w:t>
      </w:r>
      <w:r>
        <w:rPr>
          <w:rFonts w:hint="default" w:ascii="Times New Roman" w:hAnsi="Times New Roman" w:eastAsia="仿宋_GB2312" w:cs="Times New Roman"/>
          <w:b w:val="0"/>
          <w:bCs w:val="0"/>
          <w:color w:val="auto"/>
          <w:kern w:val="2"/>
          <w:sz w:val="32"/>
          <w:szCs w:val="32"/>
          <w:lang w:val="en-US" w:eastAsia="zh-CN" w:bidi="ar-SA"/>
        </w:rPr>
        <w:t>次会议审议通过，现印发给你们，请认真组织实施。</w:t>
      </w:r>
    </w:p>
    <w:p>
      <w:pPr>
        <w:keepNext w:val="0"/>
        <w:keepLines w:val="0"/>
        <w:pageBreakBefore w:val="0"/>
        <w:widowControl w:val="0"/>
        <w:kinsoku/>
        <w:wordWrap w:val="0"/>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简体" w:cs="Times New Roman"/>
          <w:color w:val="auto"/>
          <w:sz w:val="44"/>
          <w:szCs w:val="44"/>
        </w:rPr>
      </w:pPr>
    </w:p>
    <w:p>
      <w:pPr>
        <w:pStyle w:val="21"/>
        <w:keepNext w:val="0"/>
        <w:keepLines w:val="0"/>
        <w:pageBreakBefore w:val="0"/>
        <w:widowControl w:val="0"/>
        <w:kinsoku/>
        <w:overflowPunct/>
        <w:topLinePunct w:val="0"/>
        <w:autoSpaceDE/>
        <w:autoSpaceDN/>
        <w:bidi w:val="0"/>
        <w:spacing w:line="560" w:lineRule="exact"/>
        <w:ind w:left="0" w:leftChars="0"/>
        <w:textAlignment w:val="auto"/>
        <w:rPr>
          <w:rFonts w:hint="default" w:ascii="Times New Roman" w:hAnsi="Times New Roman" w:cs="Times New Roman"/>
          <w:color w:val="auto"/>
        </w:rPr>
      </w:pPr>
    </w:p>
    <w:p>
      <w:pPr>
        <w:rPr>
          <w:rFonts w:hint="default" w:ascii="Times New Roman" w:hAnsi="Times New Roman" w:cs="Times New Roman"/>
        </w:rPr>
      </w:pPr>
    </w:p>
    <w:p>
      <w:pPr>
        <w:keepLines w:val="0"/>
        <w:pageBreakBefore w:val="0"/>
        <w:widowControl w:val="0"/>
        <w:kinsoku/>
        <w:topLinePunct w:val="0"/>
        <w:bidi w:val="0"/>
        <w:spacing w:line="560" w:lineRule="exact"/>
        <w:ind w:firstLine="5440" w:firstLineChars="1700"/>
        <w:textAlignment w:val="auto"/>
        <w:rPr>
          <w:rFonts w:hint="default" w:ascii="Times New Roman" w:hAnsi="Times New Roman" w:cs="Times New Roman"/>
          <w:color w:val="auto"/>
        </w:rPr>
      </w:pPr>
      <w:r>
        <w:rPr>
          <w:rFonts w:hint="default" w:ascii="Times New Roman" w:hAnsi="Times New Roman" w:cs="Times New Roman"/>
          <w:b w:val="0"/>
          <w:bCs w:val="0"/>
          <w:color w:val="auto"/>
          <w:sz w:val="32"/>
          <w:szCs w:val="32"/>
          <w:lang w:val="en-US" w:eastAsia="zh-CN"/>
        </w:rPr>
        <w:t>2023</w:t>
      </w:r>
      <w:r>
        <w:rPr>
          <w:rFonts w:hint="default" w:ascii="Times New Roman" w:hAnsi="Times New Roman" w:eastAsia="仿宋_GB2312" w:cs="Times New Roman"/>
          <w:b w:val="0"/>
          <w:bCs w:val="0"/>
          <w:color w:val="auto"/>
          <w:sz w:val="32"/>
          <w:szCs w:val="32"/>
          <w:lang w:val="en-US" w:eastAsia="zh-CN"/>
        </w:rPr>
        <w:t>年</w:t>
      </w:r>
      <w:r>
        <w:rPr>
          <w:rFonts w:hint="eastAsia" w:ascii="Times New Roman" w:hAnsi="Times New Roman"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lang w:val="en-US" w:eastAsia="zh-CN"/>
        </w:rPr>
        <w:t>月</w:t>
      </w:r>
      <w:r>
        <w:rPr>
          <w:rFonts w:hint="eastAsia" w:ascii="Times New Roman" w:hAnsi="Times New Roman" w:cs="Times New Roman"/>
          <w:b w:val="0"/>
          <w:bCs w:val="0"/>
          <w:color w:val="auto"/>
          <w:sz w:val="32"/>
          <w:szCs w:val="32"/>
          <w:lang w:val="en-US" w:eastAsia="zh-CN"/>
        </w:rPr>
        <w:t>6</w:t>
      </w:r>
      <w:r>
        <w:rPr>
          <w:rFonts w:hint="default" w:ascii="Times New Roman" w:hAnsi="Times New Roman" w:eastAsia="仿宋_GB2312" w:cs="Times New Roman"/>
          <w:b w:val="0"/>
          <w:bCs w:val="0"/>
          <w:color w:val="auto"/>
          <w:sz w:val="32"/>
          <w:szCs w:val="32"/>
          <w:lang w:val="en-US" w:eastAsia="zh-CN"/>
        </w:rPr>
        <w:t>日</w:t>
      </w:r>
    </w:p>
    <w:p>
      <w:pPr>
        <w:keepLines w:val="0"/>
        <w:pageBreakBefore w:val="0"/>
        <w:widowControl w:val="0"/>
        <w:kinsoku/>
        <w:topLinePunct w:val="0"/>
        <w:bidi w:val="0"/>
        <w:adjustRightInd w:val="0"/>
        <w:snapToGrid w:val="0"/>
        <w:spacing w:line="560" w:lineRule="exact"/>
        <w:ind w:left="0" w:leftChars="0"/>
        <w:jc w:val="center"/>
        <w:textAlignment w:val="auto"/>
        <w:rPr>
          <w:rFonts w:hint="default" w:ascii="Times New Roman" w:hAnsi="Times New Roman" w:eastAsia="黑体" w:cs="Times New Roman"/>
          <w:color w:val="auto"/>
          <w:sz w:val="52"/>
          <w:szCs w:val="52"/>
        </w:rPr>
      </w:pPr>
    </w:p>
    <w:p>
      <w:pPr>
        <w:keepLines w:val="0"/>
        <w:pageBreakBefore w:val="0"/>
        <w:widowControl w:val="0"/>
        <w:kinsoku/>
        <w:topLinePunct w:val="0"/>
        <w:bidi w:val="0"/>
        <w:adjustRightInd w:val="0"/>
        <w:snapToGrid w:val="0"/>
        <w:spacing w:line="560" w:lineRule="exact"/>
        <w:ind w:left="0" w:leftChars="0"/>
        <w:jc w:val="center"/>
        <w:textAlignment w:val="auto"/>
        <w:rPr>
          <w:rFonts w:hint="default" w:ascii="Times New Roman" w:hAnsi="Times New Roman" w:eastAsia="黑体" w:cs="Times New Roman"/>
          <w:color w:val="auto"/>
          <w:sz w:val="52"/>
          <w:szCs w:val="52"/>
        </w:rPr>
      </w:pPr>
    </w:p>
    <w:p>
      <w:pPr>
        <w:keepNext w:val="0"/>
        <w:keepLines w:val="0"/>
        <w:widowControl/>
        <w:suppressLineNumbers w:val="0"/>
        <w:jc w:val="center"/>
        <w:rPr>
          <w:rFonts w:hint="default" w:ascii="Times New Roman" w:hAnsi="Times New Roman" w:eastAsia="宋体" w:cs="Times New Roman"/>
          <w:color w:val="000000"/>
          <w:spacing w:val="0"/>
          <w:kern w:val="0"/>
          <w:sz w:val="44"/>
          <w:szCs w:val="44"/>
          <w:lang w:val="en-US" w:eastAsia="zh-CN" w:bidi="ar"/>
        </w:rPr>
      </w:pPr>
    </w:p>
    <w:p>
      <w:pPr>
        <w:keepNext w:val="0"/>
        <w:keepLines w:val="0"/>
        <w:widowControl/>
        <w:suppressLineNumbers w:val="0"/>
        <w:jc w:val="center"/>
        <w:rPr>
          <w:rFonts w:hint="default" w:ascii="Times New Roman" w:hAnsi="Times New Roman" w:eastAsia="宋体" w:cs="Times New Roman"/>
          <w:color w:val="000000"/>
          <w:spacing w:val="0"/>
          <w:kern w:val="0"/>
          <w:sz w:val="44"/>
          <w:szCs w:val="44"/>
          <w:lang w:val="en-US" w:eastAsia="zh-CN" w:bidi="ar"/>
        </w:rPr>
      </w:pPr>
    </w:p>
    <w:p>
      <w:pPr>
        <w:keepNext w:val="0"/>
        <w:keepLines w:val="0"/>
        <w:widowControl/>
        <w:suppressLineNumbers w:val="0"/>
        <w:jc w:val="center"/>
        <w:rPr>
          <w:rFonts w:hint="default" w:ascii="Times New Roman" w:hAnsi="Times New Roman" w:eastAsia="宋体" w:cs="Times New Roman"/>
          <w:color w:val="000000"/>
          <w:spacing w:val="0"/>
          <w:kern w:val="0"/>
          <w:sz w:val="44"/>
          <w:szCs w:val="44"/>
          <w:lang w:val="en-US" w:eastAsia="zh-CN" w:bidi="ar"/>
        </w:rPr>
      </w:pPr>
      <w:r>
        <w:rPr>
          <w:rFonts w:hint="default" w:ascii="Times New Roman" w:hAnsi="Times New Roman" w:eastAsia="宋体" w:cs="Times New Roman"/>
          <w:color w:val="000000"/>
          <w:spacing w:val="0"/>
          <w:kern w:val="0"/>
          <w:sz w:val="44"/>
          <w:szCs w:val="44"/>
          <w:lang w:val="en-US" w:eastAsia="zh-CN" w:bidi="ar"/>
        </w:rPr>
        <w:t>鹿寨县全民科学素质行动规划纲要</w:t>
      </w:r>
    </w:p>
    <w:p>
      <w:pPr>
        <w:keepNext w:val="0"/>
        <w:keepLines w:val="0"/>
        <w:widowControl/>
        <w:suppressLineNumbers w:val="0"/>
        <w:jc w:val="center"/>
        <w:rPr>
          <w:rFonts w:hint="default" w:ascii="Times New Roman" w:hAnsi="Times New Roman" w:cs="Times New Roman"/>
          <w:spacing w:val="0"/>
        </w:rPr>
      </w:pPr>
      <w:r>
        <w:rPr>
          <w:rFonts w:hint="default" w:ascii="Times New Roman" w:hAnsi="Times New Roman" w:eastAsia="宋体" w:cs="Times New Roman"/>
          <w:color w:val="000000"/>
          <w:spacing w:val="0"/>
          <w:kern w:val="0"/>
          <w:sz w:val="44"/>
          <w:szCs w:val="44"/>
          <w:lang w:val="en-US" w:eastAsia="zh-CN" w:bidi="ar"/>
        </w:rPr>
        <w:t>（2021－2035年）</w:t>
      </w:r>
    </w:p>
    <w:p>
      <w:pPr>
        <w:keepNext w:val="0"/>
        <w:keepLines w:val="0"/>
        <w:widowControl/>
        <w:suppressLineNumbers w:val="0"/>
        <w:jc w:val="center"/>
        <w:rPr>
          <w:rFonts w:hint="default" w:ascii="Times New Roman" w:hAnsi="Times New Roman" w:eastAsia="仿宋_GB2312" w:cs="Times New Roman"/>
          <w:color w:val="000000"/>
          <w:spacing w:val="0"/>
          <w:kern w:val="0"/>
          <w:sz w:val="31"/>
          <w:szCs w:val="31"/>
          <w:lang w:val="en-US" w:eastAsia="zh-CN" w:bidi="ar"/>
        </w:rPr>
      </w:pP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color w:val="000000"/>
          <w:spacing w:val="0"/>
          <w:kern w:val="0"/>
          <w:sz w:val="32"/>
          <w:szCs w:val="32"/>
          <w:lang w:val="en-US" w:eastAsia="zh-CN" w:bidi="ar"/>
        </w:rPr>
      </w:pP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十三五</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期间，按照县委、县人民政府的决策部署</w:t>
      </w:r>
      <w:r>
        <w:rPr>
          <w:rFonts w:hint="eastAsia" w:ascii="Times New Roman" w:hAnsi="Times New Roman" w:eastAsia="仿宋_GB2312" w:cs="Times New Roman"/>
          <w:color w:val="000000"/>
          <w:spacing w:val="0"/>
          <w:kern w:val="0"/>
          <w:sz w:val="32"/>
          <w:szCs w:val="32"/>
          <w:lang w:val="en-US" w:eastAsia="zh-CN" w:bidi="ar"/>
        </w:rPr>
        <w:t>各乡镇、</w:t>
      </w:r>
      <w:r>
        <w:rPr>
          <w:rFonts w:hint="default" w:ascii="Times New Roman" w:hAnsi="Times New Roman" w:eastAsia="仿宋_GB2312" w:cs="Times New Roman"/>
          <w:color w:val="000000"/>
          <w:spacing w:val="0"/>
          <w:kern w:val="0"/>
          <w:sz w:val="32"/>
          <w:szCs w:val="32"/>
          <w:lang w:val="en-US" w:eastAsia="zh-CN" w:bidi="ar"/>
        </w:rPr>
        <w:t>各部门</w:t>
      </w:r>
      <w:r>
        <w:rPr>
          <w:rFonts w:hint="eastAsia" w:ascii="Times New Roman" w:hAnsi="Times New Roman" w:eastAsia="仿宋_GB2312" w:cs="Times New Roman"/>
          <w:color w:val="000000"/>
          <w:spacing w:val="0"/>
          <w:kern w:val="0"/>
          <w:sz w:val="32"/>
          <w:szCs w:val="32"/>
          <w:lang w:val="en-US" w:eastAsia="zh-CN" w:bidi="ar"/>
        </w:rPr>
        <w:t>、各单位</w:t>
      </w:r>
      <w:r>
        <w:rPr>
          <w:rFonts w:hint="default" w:ascii="Times New Roman" w:hAnsi="Times New Roman" w:eastAsia="仿宋_GB2312" w:cs="Times New Roman"/>
          <w:color w:val="000000"/>
          <w:spacing w:val="0"/>
          <w:kern w:val="0"/>
          <w:sz w:val="32"/>
          <w:szCs w:val="32"/>
          <w:lang w:val="en-US" w:eastAsia="zh-CN" w:bidi="ar"/>
        </w:rPr>
        <w:t>围绕</w:t>
      </w:r>
      <w:r>
        <w:rPr>
          <w:rFonts w:hint="eastAsia" w:ascii="Times New Roman" w:hAnsi="Times New Roman" w:eastAsia="仿宋_GB2312" w:cs="Times New Roman"/>
          <w:color w:val="000000"/>
          <w:spacing w:val="0"/>
          <w:kern w:val="0"/>
          <w:sz w:val="32"/>
          <w:szCs w:val="32"/>
          <w:lang w:val="en-US" w:eastAsia="zh-CN" w:bidi="ar"/>
        </w:rPr>
        <w:t>全县</w:t>
      </w:r>
      <w:r>
        <w:rPr>
          <w:rFonts w:hint="default" w:ascii="Times New Roman" w:hAnsi="Times New Roman" w:eastAsia="仿宋_GB2312" w:cs="Times New Roman"/>
          <w:color w:val="000000"/>
          <w:spacing w:val="0"/>
          <w:kern w:val="0"/>
          <w:sz w:val="32"/>
          <w:szCs w:val="32"/>
          <w:lang w:val="en-US" w:eastAsia="zh-CN" w:bidi="ar"/>
        </w:rPr>
        <w:t>发展大局，拼搏努力，密切协作，各类重点人群科学素质行动扎实开展，促进了全民科学素质水平整体提高，鹿寨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全民科学素质行动取得显著成效。2020年鹿寨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全民具备科学素质的比例达到8.6%</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较2015年的5%提高了3.6个百分点。</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十三五</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期间，鹿寨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全民具备科学素质的比例及提高幅度比广西平均水平分别高0.9和0.15个百分点，圆满完成各项目标任务，为加快推动鹿寨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经济社会高质量发展</w:t>
      </w:r>
      <w:r>
        <w:rPr>
          <w:rFonts w:hint="eastAsia" w:ascii="Times New Roman" w:hAnsi="Times New Roman" w:eastAsia="仿宋_GB2312" w:cs="Times New Roman"/>
          <w:color w:val="000000"/>
          <w:spacing w:val="0"/>
          <w:kern w:val="0"/>
          <w:sz w:val="32"/>
          <w:szCs w:val="32"/>
          <w:lang w:val="en-US" w:eastAsia="zh-CN" w:bidi="ar"/>
        </w:rPr>
        <w:t>做</w:t>
      </w:r>
      <w:r>
        <w:rPr>
          <w:rFonts w:hint="default" w:ascii="Times New Roman" w:hAnsi="Times New Roman" w:eastAsia="仿宋_GB2312" w:cs="Times New Roman"/>
          <w:color w:val="000000"/>
          <w:spacing w:val="0"/>
          <w:kern w:val="0"/>
          <w:sz w:val="32"/>
          <w:szCs w:val="32"/>
          <w:lang w:val="en-US" w:eastAsia="zh-CN" w:bidi="ar"/>
        </w:rPr>
        <w:t>出了积极贡献</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但与全国先进地区相比，鹿寨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全民科学素质水平还有一定差距，仍存在一些问题和不足。主要表现在全民科学素质水平总体偏低，区域、城乡发展不平衡；科普技术手段相对落后，均衡化、精准化服务能力亟待提高；科普经费投入不足，科普资源供给不平衡不充分，基层科普基础薄弱；科普工作体制机制不完善，全社会参与的激励机制不健全等。</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为贯彻落实县委、县人民政府关于科普和科学素质建设的工作部署，进一步提升全民科学素质发展水平，依据《中华人民共和国科学技术普及法》、《</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自治区全民科学素质行动规划纲要（2021－2035年）》</w:t>
      </w:r>
      <w:r>
        <w:rPr>
          <w:rFonts w:hint="default" w:ascii="Times New Roman" w:hAnsi="Times New Roman" w:eastAsia="仿宋_GB2312" w:cs="Times New Roman"/>
          <w:color w:val="000000"/>
          <w:spacing w:val="0"/>
          <w:kern w:val="0"/>
          <w:sz w:val="32"/>
          <w:szCs w:val="32"/>
          <w:lang w:val="en-US" w:eastAsia="zh-CN" w:bidi="ar"/>
        </w:rPr>
        <w:t>、《柳州</w:t>
      </w:r>
      <w:r>
        <w:rPr>
          <w:rFonts w:hint="eastAsia" w:ascii="Times New Roman" w:hAnsi="Times New Roman" w:eastAsia="仿宋_GB2312" w:cs="Times New Roman"/>
          <w:color w:val="000000"/>
          <w:spacing w:val="0"/>
          <w:kern w:val="0"/>
          <w:sz w:val="32"/>
          <w:szCs w:val="32"/>
          <w:lang w:val="en-US" w:eastAsia="zh-CN" w:bidi="ar"/>
        </w:rPr>
        <w:t>市</w:t>
      </w:r>
      <w:r>
        <w:rPr>
          <w:rFonts w:hint="default" w:ascii="Times New Roman" w:hAnsi="Times New Roman" w:eastAsia="仿宋_GB2312" w:cs="Times New Roman"/>
          <w:color w:val="000000"/>
          <w:spacing w:val="0"/>
          <w:kern w:val="0"/>
          <w:sz w:val="32"/>
          <w:szCs w:val="32"/>
          <w:lang w:val="en-US" w:eastAsia="zh-CN" w:bidi="ar"/>
        </w:rPr>
        <w:t>全民科学素质行动规划纲要（2021－2035年）》等文件精神，特制定《鹿寨县全民科学素质行动规划纲要（2021－2035年）》。</w:t>
      </w:r>
    </w:p>
    <w:p>
      <w:pPr>
        <w:keepNext w:val="0"/>
        <w:keepLines w:val="0"/>
        <w:pageBreakBefore w:val="0"/>
        <w:widowControl w:val="0"/>
        <w:suppressLineNumbers w:val="0"/>
        <w:kinsoku/>
        <w:wordWrap/>
        <w:overflowPunct/>
        <w:topLinePunct w:val="0"/>
        <w:bidi w:val="0"/>
        <w:snapToGrid/>
        <w:spacing w:line="560" w:lineRule="exact"/>
        <w:ind w:firstLine="620" w:firstLineChars="200"/>
        <w:jc w:val="both"/>
        <w:rPr>
          <w:rFonts w:hint="default" w:ascii="Times New Roman" w:hAnsi="Times New Roman" w:cs="Times New Roman"/>
          <w:spacing w:val="0"/>
        </w:rPr>
      </w:pPr>
      <w:r>
        <w:rPr>
          <w:rFonts w:hint="default" w:ascii="Times New Roman" w:hAnsi="Times New Roman" w:eastAsia="黑体" w:cs="Times New Roman"/>
          <w:color w:val="000000"/>
          <w:spacing w:val="0"/>
          <w:kern w:val="0"/>
          <w:sz w:val="31"/>
          <w:szCs w:val="31"/>
          <w:lang w:val="en-US" w:eastAsia="zh-CN" w:bidi="ar"/>
        </w:rPr>
        <w:t xml:space="preserve">一、总体要求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（一）指导思想</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坚持以习近平新时代中国特色社会主义思想为指导，全面贯彻落实习近平总书记视察广西</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4</w:t>
      </w: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27</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重要讲话精神和对广西工作系列重要指示要求以及关于科普和科学素质建设的重要论述，深入贯彻落实党的二十大精神、自治区第十二次党代会精神、柳州市第十三次党代会精神和鹿寨县第十五次党代会精神，完整准确全面贯彻新发展理念，服务和融入新发展格局，全面深化改革开放，坚持创新驱动发展，推动鹿寨县全民科学素质行动高质量发展。以提高全民科学素质服务高质量发展为目标，以践行社会主义核心价值观、弘扬科学精神为主线，以推动高质量发展为主题，以深化科普</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供给侧</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改革为重点，着力打造以社会化协同为基础、以智慧化传播为手段、以规范化建设为支撑的科学素质建设生态。坚持不懈推进科技自立自强，深入实施创新驱动</w:t>
      </w:r>
      <w:r>
        <w:rPr>
          <w:rFonts w:hint="eastAsia" w:ascii="Times New Roman" w:hAnsi="Times New Roman" w:eastAsia="仿宋_GB2312" w:cs="Times New Roman"/>
          <w:color w:val="000000"/>
          <w:spacing w:val="0"/>
          <w:kern w:val="0"/>
          <w:sz w:val="32"/>
          <w:szCs w:val="32"/>
          <w:lang w:val="en-US" w:eastAsia="zh-CN" w:bidi="ar"/>
        </w:rPr>
        <w:t>发展</w:t>
      </w:r>
      <w:bookmarkStart w:id="0" w:name="_GoBack"/>
      <w:bookmarkEnd w:id="0"/>
      <w:r>
        <w:rPr>
          <w:rFonts w:hint="default" w:ascii="Times New Roman" w:hAnsi="Times New Roman" w:eastAsia="仿宋_GB2312" w:cs="Times New Roman"/>
          <w:color w:val="000000"/>
          <w:spacing w:val="0"/>
          <w:kern w:val="0"/>
          <w:sz w:val="32"/>
          <w:szCs w:val="32"/>
          <w:lang w:val="en-US" w:eastAsia="zh-CN" w:bidi="ar"/>
        </w:rPr>
        <w:t>战略，普及科学知识、传播科学思想、弘扬科学精神，提升科普公共服务能力，构建科学素质建设发展新格局，弘扬新时代科学家精神，加强科普工作，营造崇尚创新的社会氛围，提高全民科学素质，为深入实施</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实业兴鹿</w:t>
      </w:r>
      <w:r>
        <w:rPr>
          <w:rFonts w:hint="eastAsia"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开放强县</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，持续推进</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三大建设</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，加快建设现代制造城、打造万亿工业强市，继续做好</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六稳</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六保</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工作，持续改善民生，保持经济运行稳健、社会大局和谐稳定提供有力的人才支撑。为奋力谱写建设新时代中国特色社会主义壮美广西鹿寨篇章，实现中华民族伟大复兴中国梦</w:t>
      </w:r>
      <w:r>
        <w:rPr>
          <w:rFonts w:hint="eastAsia" w:ascii="Times New Roman" w:hAnsi="Times New Roman" w:eastAsia="仿宋_GB2312" w:cs="Times New Roman"/>
          <w:color w:val="000000"/>
          <w:spacing w:val="0"/>
          <w:kern w:val="0"/>
          <w:sz w:val="32"/>
          <w:szCs w:val="32"/>
          <w:lang w:val="en-US" w:eastAsia="zh-CN" w:bidi="ar"/>
        </w:rPr>
        <w:t>做</w:t>
      </w:r>
      <w:r>
        <w:rPr>
          <w:rFonts w:hint="default" w:ascii="Times New Roman" w:hAnsi="Times New Roman" w:eastAsia="仿宋_GB2312" w:cs="Times New Roman"/>
          <w:color w:val="000000"/>
          <w:spacing w:val="0"/>
          <w:kern w:val="0"/>
          <w:sz w:val="32"/>
          <w:szCs w:val="32"/>
          <w:lang w:val="en-US" w:eastAsia="zh-CN" w:bidi="ar"/>
        </w:rPr>
        <w:t>出新的更大贡献。</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（二）基本原则</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 xml:space="preserve">1. 突出科学精神引领。践行社会主义核心价值观，弘扬新时代科学精神、科学家精神和鹿寨工匠精神，传递科学的思想观念和行为方式，积极营造大胆创新、勇于创新、包容创新的良好氛围，加强重视成功、宽容失败的创新文化建设，坚定创新自信，形成崇尚创新的社会氛围。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 xml:space="preserve">2. 坚持协同推进。强化组织领导、政策支持、投入保障，激发企业、基层组织、社会团体等多元主体活力，激发全民参与积极性，构建政府、社会、市场协同推进的大科普格局，形成跨地区、跨部门、跨单位、全社会共同参与的多元主体社会化体系。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3. 深化</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供给侧</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 xml:space="preserve">改革。破除制约科普高质量发展的体制机制障碍，突出价值导向，创新组织动员机制，强化政策法规保障，推动科普内容、形式和手段创新，提高科普的知识含量，加强科普设施建设，满足全社会对高质量科普的需求。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4. 扩大开放合作。依托鹿寨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工业经济优势，拓展科普交流领域，</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丰富国内合作内容，提高科学素质国内交流水平</w:t>
      </w:r>
      <w:r>
        <w:rPr>
          <w:rFonts w:hint="default" w:ascii="Times New Roman" w:hAnsi="Times New Roman" w:eastAsia="仿宋_GB2312" w:cs="Times New Roman"/>
          <w:color w:val="000000"/>
          <w:spacing w:val="0"/>
          <w:kern w:val="0"/>
          <w:sz w:val="32"/>
          <w:szCs w:val="32"/>
          <w:lang w:val="en-US" w:eastAsia="zh-CN" w:bidi="ar"/>
        </w:rPr>
        <w:t>，增进开放互信，深化创新合作，推动经验互鉴和资源共享，促进鹿寨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 xml:space="preserve">国内交往、科技创新、人文交流、投资贸易等合作，助力鹿寨经济实现高质量发展。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（三）发展目标</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2025年目标：鹿寨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全民具备科学素质的比例达到12.5%，科学教育、传播与普及得到长足发展。适应鹿寨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建设需求的创新型全民科学素质工作体系基本建成，城乡及各类人群科学素质差距明显缩小，科普公共服务能力和水平大幅提升，崇尚学习、崇尚创新、和谐文明的社会氛围基本形成，社会文明程度得到提高。2035年远景目标：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全民科学素质显著提高，全民具备科学素质的比例力争突破20%，达到全国中西部地区县级中先进水平。城乡科学素质发展差距显著缩小。科普公共服务均等化基本实现，科普服务社会治理的体制机制基本完善，科普参与全县治理的能力显著提高，创新生态建设实现新发展，科学文化软实力显著增强，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 xml:space="preserve">的全面发展和社会文明程度达到新高度，全面实现社会主义现代化提供有力的科技支撑。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rPr>
      </w:pPr>
      <w:r>
        <w:rPr>
          <w:rFonts w:hint="default" w:ascii="Times New Roman" w:hAnsi="Times New Roman" w:eastAsia="黑体" w:cs="Times New Roman"/>
          <w:color w:val="000000"/>
          <w:spacing w:val="0"/>
          <w:kern w:val="0"/>
          <w:sz w:val="32"/>
          <w:szCs w:val="32"/>
          <w:lang w:val="en-US" w:eastAsia="zh-CN" w:bidi="ar"/>
        </w:rPr>
        <w:t>二、开展提升行动</w:t>
      </w:r>
      <w:r>
        <w:rPr>
          <w:rFonts w:hint="default" w:ascii="Times New Roman" w:hAnsi="Times New Roman" w:eastAsia="黑体"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培育和践行社会主义核心价值观，弘扬科学精神，倡导文明、健康、绿色、环保的生活方式，推动全民科学素质整体提高，更好地服务鹿寨高质量发展，从</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十四五</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 xml:space="preserve">时期到2035年开展五项提升行动。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（一）青少年科学素质提升行动</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1. 大力弘扬和传承科学精神、科学家精神及鹿寨工匠精神。以弘扬科学精神为主线，深植德才兼备的人才培养理念，依托</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快乐科普校园行</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少年强科普教育工程</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，实施科学家精神、</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鹿寨工匠精神</w:t>
      </w:r>
      <w:r>
        <w:rPr>
          <w:rFonts w:hint="default" w:ascii="Times New Roman" w:hAnsi="Times New Roman" w:eastAsia="仿宋_GB2312" w:cs="Times New Roman"/>
          <w:color w:val="000000"/>
          <w:spacing w:val="0"/>
          <w:kern w:val="0"/>
          <w:sz w:val="32"/>
          <w:szCs w:val="32"/>
          <w:lang w:val="en-US" w:eastAsia="zh-CN" w:bidi="ar"/>
        </w:rPr>
        <w:t xml:space="preserve">进校园活动，把传承科学精神、科学家精神和鹿寨工匠精神贯穿于育人全链条，培养学生爱国情怀、社会责任感、创新精神和实践能力。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2. 提升基础教育阶段科学教育水平。要充分利用科普资源助推</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双减</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 xml:space="preserve">工作，把科学教育贯穿于学校教育文化环境建设的各个环节。鼓励中小学校自主选聘科技辅导员或合作机构，引进优秀科普人才和科普机构开展科普类课后服务活动项目，有计划地组织学生到科技馆和各类科普教育基地开展场景式、体验式、互动式、探究式科普教育实践活动，培养学生的实践探究能力和科学创新实践精神，培育创新后备人才。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3. 营造多方参与的科学教育氛围。充分整合社会资源，鼓励和引导高新技术园区等建立各类科普教育基地。建立馆校合作机制，实现学校、家庭、社会三者有效衔接，促进青少年校内外科普资源共建共享。鼓励中小学校充分发挥教师、家长在提高青少年科学素质方面的重要作用，开展提升青少年科学素质的课后活动。积极利用科技场馆、社区活动场所开展具有鹿寨特色的青少年科学探究、实践活动。充分利用农村</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学校科技场所、工作室</w:t>
      </w:r>
      <w:r>
        <w:rPr>
          <w:rFonts w:hint="default" w:ascii="Times New Roman" w:hAnsi="Times New Roman" w:eastAsia="仿宋_GB2312" w:cs="Times New Roman"/>
          <w:color w:val="000000"/>
          <w:spacing w:val="0"/>
          <w:kern w:val="0"/>
          <w:sz w:val="32"/>
          <w:szCs w:val="32"/>
          <w:lang w:val="en-US" w:eastAsia="zh-CN" w:bidi="ar"/>
        </w:rPr>
        <w:t>等科普阵地，通过</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大手拉小手</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关爱行动、科普大篷车走基层行动、流动科技馆巡展，有针对性地开展科学教育和科普活动，实现科普资源共建共享。</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4. 完善科技创新后备人才培养机制。大力支持和广泛开展各类青少年科技创新活动，建立科学有效的科技创新后备人才发现、培养和激励机制。通过开展青少年</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科技展评选</w:t>
      </w:r>
      <w:r>
        <w:rPr>
          <w:rFonts w:hint="default" w:ascii="Times New Roman" w:hAnsi="Times New Roman" w:eastAsia="仿宋_GB2312" w:cs="Times New Roman"/>
          <w:color w:val="000000"/>
          <w:spacing w:val="0"/>
          <w:kern w:val="0"/>
          <w:sz w:val="32"/>
          <w:szCs w:val="32"/>
          <w:lang w:val="en-US" w:eastAsia="zh-CN" w:bidi="ar"/>
        </w:rPr>
        <w:t>、青少年科学节、青少年科技运动会、青少年科技创新大赛、中小学电脑制作活动等，为青少年提供科技创意、发明创造等多样化的展示平台，激励和引导青少年积极参与科技创新活动，营造全社会共同关心和支持青少年科技创新的良好氛围。发挥鹿寨工业优势，推动科普资源共建共享，加强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 xml:space="preserve">青少年科技文化教育交流。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sz w:val="32"/>
          <w:szCs w:val="32"/>
        </w:rPr>
      </w:pP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2"/>
          <w:szCs w:val="32"/>
          <w:lang w:val="en-US" w:eastAsia="zh-CN" w:bidi="ar"/>
        </w:rPr>
        <w:t>牵头单位：县教育局、团县委、县科协；配合单位：县委宣传部、</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县委统战部、县科工贸局、</w:t>
      </w:r>
      <w:r>
        <w:rPr>
          <w:rFonts w:hint="default" w:ascii="Times New Roman" w:hAnsi="Times New Roman" w:eastAsia="楷体" w:cs="Times New Roman"/>
          <w:color w:val="000000"/>
          <w:spacing w:val="0"/>
          <w:kern w:val="0"/>
          <w:sz w:val="32"/>
          <w:szCs w:val="32"/>
          <w:lang w:val="en-US" w:eastAsia="zh-CN" w:bidi="ar"/>
        </w:rPr>
        <w:t>县人社局、县自然资源和规划局、柳州市鹿寨生态环境局、县文体广旅局、</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县卫健局</w:t>
      </w:r>
      <w:r>
        <w:rPr>
          <w:rFonts w:hint="default" w:ascii="Times New Roman" w:hAnsi="Times New Roman" w:eastAsia="楷体" w:cs="Times New Roman"/>
          <w:color w:val="000000"/>
          <w:spacing w:val="0"/>
          <w:kern w:val="0"/>
          <w:sz w:val="32"/>
          <w:szCs w:val="32"/>
          <w:lang w:val="en-US" w:eastAsia="zh-CN" w:bidi="ar"/>
        </w:rPr>
        <w:t>、县应急局、</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县林业局、</w:t>
      </w:r>
      <w:r>
        <w:rPr>
          <w:rFonts w:hint="default" w:ascii="Times New Roman" w:hAnsi="Times New Roman" w:eastAsia="楷体" w:cs="Times New Roman"/>
          <w:color w:val="000000"/>
          <w:spacing w:val="0"/>
          <w:kern w:val="0"/>
          <w:sz w:val="32"/>
          <w:szCs w:val="32"/>
          <w:lang w:val="en-US" w:eastAsia="zh-CN" w:bidi="ar"/>
        </w:rPr>
        <w:t>县妇联、县社科联、县气象局</w:t>
      </w: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2"/>
          <w:szCs w:val="32"/>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（二）农民科学素质提升行动</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1. 广泛开展农村科普活动。广泛开展文化科技卫生</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三下乡</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 xml:space="preserve">、农民丰收节、科技活动周、全国科普日和八桂科普大行动等活动，重点围绕保护生态环境、节约能源资源、绿色生产、防灾减灾、卫生健康、移风易俗等内容，传播科学的生产生活理念，反对邪教和破除封建迷信，帮助农民建立科学健康文明的生产生活方式，提高农民科学素养，建设美丽宜居乡村，树立乡风文明新风尚。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2. 大力培育高素质新型职业农民。围绕乡村振兴和农村创新型农业人才需求，充分发挥组织部门的党员干部现代远程教育网络、宣传部门的新时代文明实践中心（所、站）、农业农村部门的农业推广服务站（所）、文化和旅游部门的基层综合性文化服务中心等在农民培育中的作用。针对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生产经营型、农村经纪人、专业技能型新型职业农民人才严重不足的问题，加强农民职业技能、实用技能培训，提高农民的就业创业能力，实施农村创新创业带头人培育行动、科技助力乡村振兴培训工程、农村电商技能人才培训工程，举办新时代农民技能大赛、乡土人才创新大赛等。到2025年，培养一批高素质新型职业农民和一批农村创新创业带头人。</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3. 实施科技助力乡村振兴行动。支持多元主体参与乡村振兴，开展新型科技助农行动。组织动员科技人员深入乡村开展科技志愿服务，开展乡村科技特派员服务行动。依托基层科普行动计划和广西科普惠农兴村计划，建设完善科普示范村、基层农技协等农村科普示范体系，完善农业知识普及网络，强化龙头引领作用，促进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 xml:space="preserve">乡村地区科技助农、科技惠农，加强农业先进适用技术推广普及。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4. 加强农村科普服务平台和资源建设。加强党群服务中心、新时代文明实践中心（所、站）等场所的科普资源配置，提升科普服务能力。深入开展科普示范</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乡镇创</w:t>
      </w:r>
      <w:r>
        <w:rPr>
          <w:rFonts w:hint="default" w:ascii="Times New Roman" w:hAnsi="Times New Roman" w:eastAsia="仿宋_GB2312" w:cs="Times New Roman"/>
          <w:color w:val="000000"/>
          <w:spacing w:val="0"/>
          <w:kern w:val="0"/>
          <w:sz w:val="32"/>
          <w:szCs w:val="32"/>
          <w:lang w:val="en-US" w:eastAsia="zh-CN" w:bidi="ar"/>
        </w:rPr>
        <w:t>建活动，健康促进</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乡镇</w:t>
      </w:r>
      <w:r>
        <w:rPr>
          <w:rFonts w:hint="default" w:ascii="Times New Roman" w:hAnsi="Times New Roman" w:eastAsia="仿宋_GB2312" w:cs="Times New Roman"/>
          <w:color w:val="000000"/>
          <w:spacing w:val="0"/>
          <w:kern w:val="0"/>
          <w:sz w:val="32"/>
          <w:szCs w:val="32"/>
          <w:lang w:val="en-US" w:eastAsia="zh-CN" w:bidi="ar"/>
        </w:rPr>
        <w:t xml:space="preserve">文明村镇建设，推进农村科普基地和现代农业科技示范基地建设。加强农村科普服务网络建设，发挥农村各类实用人才作用，组建以农村实用人才、乡土人才为主体的农技专家咨询服务团和志愿者队伍。 </w:t>
      </w:r>
    </w:p>
    <w:p>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5. 加强农村科普信息化建设。运用</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互联网+</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技术，建立农村科普信息服务体系，实施将科普设施纳入农村社区综合服务设施、基层综合性文化服务中心等统一规划建设，充分利用</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三农</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综合信息服务平台等加强科普内容推送，促进优质科普信息在农村落地应用。开展农民科学素质网络知识竞赛、农民微视频展播、农技</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云课堂</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等线上线下相结合的科学教育和科普活动，培养智慧农民。强化以物联网、云计算、移动互联网为代表的信息技术在农业生产领域中的应用。</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rPr>
      </w:pP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2"/>
          <w:szCs w:val="32"/>
          <w:lang w:val="en-US" w:eastAsia="zh-CN" w:bidi="ar"/>
        </w:rPr>
        <w:t>牵头单位：县农业农村局、县科协；配合单位：县委组织部、县委宣传部、</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县委统战部、</w:t>
      </w:r>
      <w:r>
        <w:rPr>
          <w:rFonts w:hint="default" w:ascii="Times New Roman" w:hAnsi="Times New Roman" w:eastAsia="楷体" w:cs="Times New Roman"/>
          <w:color w:val="000000"/>
          <w:spacing w:val="0"/>
          <w:kern w:val="0"/>
          <w:sz w:val="32"/>
          <w:szCs w:val="32"/>
          <w:lang w:val="en-US" w:eastAsia="zh-CN" w:bidi="ar"/>
        </w:rPr>
        <w:t>县教育局、</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县科工贸局、</w:t>
      </w:r>
      <w:r>
        <w:rPr>
          <w:rFonts w:hint="default" w:ascii="Times New Roman" w:hAnsi="Times New Roman" w:eastAsia="楷体" w:cs="Times New Roman"/>
          <w:color w:val="000000"/>
          <w:spacing w:val="0"/>
          <w:kern w:val="0"/>
          <w:sz w:val="32"/>
          <w:szCs w:val="32"/>
          <w:lang w:val="en-US" w:eastAsia="zh-CN" w:bidi="ar"/>
        </w:rPr>
        <w:t>县民政局、县人社局、</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县自然资源和规划局</w:t>
      </w:r>
      <w:r>
        <w:rPr>
          <w:rFonts w:hint="default" w:ascii="Times New Roman" w:hAnsi="Times New Roman" w:eastAsia="楷体" w:cs="Times New Roman"/>
          <w:color w:val="000000"/>
          <w:spacing w:val="0"/>
          <w:kern w:val="0"/>
          <w:sz w:val="32"/>
          <w:szCs w:val="32"/>
          <w:lang w:val="en-US" w:eastAsia="zh-CN" w:bidi="ar"/>
        </w:rPr>
        <w:t>、县水利局、县文体广旅局、县卫健局、县应急局、县市场监管局、县乡村振兴局、</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县林业局、</w:t>
      </w:r>
      <w:r>
        <w:rPr>
          <w:rFonts w:hint="default" w:ascii="Times New Roman" w:hAnsi="Times New Roman" w:eastAsia="楷体" w:cs="Times New Roman"/>
          <w:color w:val="000000"/>
          <w:spacing w:val="0"/>
          <w:kern w:val="0"/>
          <w:sz w:val="32"/>
          <w:szCs w:val="32"/>
          <w:lang w:val="en-US" w:eastAsia="zh-CN" w:bidi="ar"/>
        </w:rPr>
        <w:t>县总工会、团县委、县妇联、县气象局</w:t>
      </w: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（三）产业工人科学素质提升行动</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1. 提升产业工人职业精神和职业素养。开展理想信念和职业精神宣传教育，打造一支有理想守信念、懂技术会创新、敢担当讲奉献的高素质产业工人队伍，更好服务鹿寨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先进制造业和现代化经济体系建设。广泛开展</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实业兴鹿，开放强鹿</w:t>
      </w:r>
      <w:r>
        <w:rPr>
          <w:rFonts w:hint="eastAsia"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w:t>
      </w:r>
      <w:r>
        <w:rPr>
          <w:rFonts w:hint="default" w:ascii="Times New Roman" w:hAnsi="Times New Roman" w:eastAsia="仿宋_GB2312" w:cs="Times New Roman"/>
          <w:color w:val="000000"/>
          <w:spacing w:val="0"/>
          <w:kern w:val="0"/>
          <w:sz w:val="32"/>
          <w:szCs w:val="32"/>
          <w:lang w:val="en-US" w:eastAsia="zh-CN" w:bidi="ar"/>
        </w:rPr>
        <w:t>主题宣传教育活动，强化产业工人思想政治引领。加强新时期产业工人队伍建设，加快造就更多</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鹿寨工匠</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 xml:space="preserve">。开展鹿寨县劳动模范评选等活动，大力弘扬劳模精神和工匠精神。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color w:val="FFC000"/>
          <w:spacing w:val="0"/>
          <w:sz w:val="32"/>
          <w:szCs w:val="32"/>
        </w:rPr>
      </w:pPr>
      <w:r>
        <w:rPr>
          <w:rFonts w:hint="default" w:ascii="Times New Roman" w:hAnsi="Times New Roman" w:eastAsia="仿宋_GB2312" w:cs="Times New Roman"/>
          <w:color w:val="000000"/>
          <w:spacing w:val="0"/>
          <w:kern w:val="0"/>
          <w:sz w:val="32"/>
          <w:szCs w:val="32"/>
          <w:lang w:val="en-US" w:eastAsia="zh-CN" w:bidi="ar"/>
        </w:rPr>
        <w:t>2. 广泛开展职业技能培训。积极开展企业职工岗位技能培训、转岗转业培训，积极开展创新方法培训，组织开展</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五小</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等群众性创新活动，开展职工职业技能大赛，提升产业工人的文化水平和职业技能，增强产业工人的创新力、竞争力，助力鹿寨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工业产业结构优化升级，推动实现</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鹿寨制造</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向</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鹿寨智造</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转型。</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color w:val="FFC000"/>
          <w:spacing w:val="0"/>
          <w:sz w:val="32"/>
          <w:szCs w:val="32"/>
        </w:rPr>
      </w:pPr>
      <w:r>
        <w:rPr>
          <w:rFonts w:hint="default" w:ascii="Times New Roman" w:hAnsi="Times New Roman" w:eastAsia="仿宋_GB2312" w:cs="Times New Roman"/>
          <w:color w:val="000000"/>
          <w:spacing w:val="0"/>
          <w:kern w:val="0"/>
          <w:sz w:val="32"/>
          <w:szCs w:val="32"/>
          <w:lang w:val="en-US" w:eastAsia="zh-CN" w:bidi="ar"/>
        </w:rPr>
        <w:t>3. 搭建开放的科学技术学习平台。利用现代信息技术，建立科技学习服务平台，提供科技普及、查询、测试等各类公共服务产品，营造讲技术、爱技术、学技术、用技术的浓厚氛围开展线上线下相结合的产业工人精准科普服务活动，激发产业工人的创新热情和创造活力。</w:t>
      </w:r>
      <w:r>
        <w:rPr>
          <w:rFonts w:hint="default" w:ascii="Times New Roman" w:hAnsi="Times New Roman" w:eastAsia="仿宋_GB2312" w:cs="Times New Roman"/>
          <w:color w:val="FFC000"/>
          <w:spacing w:val="0"/>
          <w:kern w:val="0"/>
          <w:sz w:val="32"/>
          <w:szCs w:val="32"/>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color w:val="FFC000"/>
          <w:spacing w:val="0"/>
          <w:sz w:val="32"/>
          <w:szCs w:val="32"/>
        </w:rPr>
      </w:pPr>
      <w:r>
        <w:rPr>
          <w:rFonts w:hint="default" w:ascii="Times New Roman" w:hAnsi="Times New Roman" w:eastAsia="仿宋_GB2312" w:cs="Times New Roman"/>
          <w:color w:val="000000"/>
          <w:spacing w:val="0"/>
          <w:kern w:val="0"/>
          <w:sz w:val="32"/>
          <w:szCs w:val="32"/>
          <w:lang w:val="en-US" w:eastAsia="zh-CN" w:bidi="ar"/>
        </w:rPr>
        <w:t>4. 开展安全健康主题科普教育活动。围绕开展多层级、多行业、多工种的劳动和技能竞赛，深化</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安全生产示范岗</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巾帼建功</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等创建活动，深入开展</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安全生产月</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 xml:space="preserve">等竞赛活动，普及安全生产、职业病防护、传染病防护知识，培养健康积极的心态，提高防范意识和自我保护能力。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rPr>
      </w:pPr>
      <w:r>
        <w:rPr>
          <w:rFonts w:hint="eastAsia" w:ascii="仿宋_GB2312" w:hAnsi="仿宋_GB2312" w:eastAsia="仿宋_GB2312" w:cs="仿宋_GB2312"/>
          <w:color w:val="000000"/>
          <w:spacing w:val="0"/>
          <w:kern w:val="0"/>
          <w:sz w:val="32"/>
          <w:szCs w:val="32"/>
          <w:lang w:val="en-US" w:eastAsia="zh-CN" w:bidi="ar"/>
        </w:rPr>
        <w:t>（</w:t>
      </w:r>
      <w:r>
        <w:rPr>
          <w:rFonts w:hint="eastAsia" w:ascii="Times New Roman" w:hAnsi="Times New Roman" w:eastAsia="楷体" w:cs="Times New Roman"/>
          <w:color w:val="000000"/>
          <w:spacing w:val="0"/>
          <w:kern w:val="0"/>
          <w:sz w:val="32"/>
          <w:szCs w:val="32"/>
          <w:lang w:val="en-US" w:eastAsia="zh-CN" w:bidi="ar"/>
        </w:rPr>
        <w:t>牵</w:t>
      </w:r>
      <w:r>
        <w:rPr>
          <w:rFonts w:hint="default" w:ascii="Times New Roman" w:hAnsi="Times New Roman" w:eastAsia="楷体" w:cs="Times New Roman"/>
          <w:color w:val="000000"/>
          <w:spacing w:val="0"/>
          <w:kern w:val="0"/>
          <w:sz w:val="32"/>
          <w:szCs w:val="32"/>
          <w:lang w:val="en-US" w:eastAsia="zh-CN" w:bidi="ar"/>
        </w:rPr>
        <w:t>头单位：县人社局、县总工会；配合单位：县委宣传部、县信息化建设中心、县教育局、县科工贸局、县民政局、县水利局、县卫健局、县应急局、县文体广旅局、县市场监管局</w:t>
      </w:r>
      <w:r>
        <w:rPr>
          <w:rFonts w:hint="eastAsia" w:ascii="Times New Roman" w:hAnsi="Times New Roman" w:eastAsia="楷体" w:cs="Times New Roman"/>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2"/>
          <w:szCs w:val="32"/>
          <w:lang w:val="en-US" w:eastAsia="zh-CN" w:bidi="ar"/>
        </w:rPr>
        <w:t>团县委、县妇联、县科协、县社科联</w:t>
      </w: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（四）老年人科学素质提升行动</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1. 培育老年人健康科学的老年生活观。广泛宣传科学的世界观，将社会主义核心价值观融入老年人的生活和宣传教育活动中，改善社区老年人的文化环境</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 xml:space="preserve">通过文化活动鼓励老年人追求自我完善，提高生活幸福感。宣传科学思想，弘扬科学精神，提高老年人破除迷信、辨别伪科学的能力。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 xml:space="preserve">2. 开展老年人信息素养提升行动。加强家庭、社区、社会协同，提升老年人信息素养。依托社区科技志愿活动，普及数字化、智能化、信息化基本知识和技能，提升老年人信息获取、识别和使用能力，有效预防和应对各种信息诈骗，增强老年人适应信息环境的能力，适应智慧城市生活。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 xml:space="preserve">3. 开展老年人健康素养提升行动。通过科普大讲堂、老年健康宣传周等活动，普及医疗保健、营养膳食、食品安全、健康生活、应急处置、防灾减灾、低碳环保等知识，让老年人在获取科技知识的同时，树立健康观念、提高健康素养、养成健康的行为方式和生活习惯。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 xml:space="preserve">4. 健全老年人科普服务体系。加强老年大学、老年学校、老年活动中心、老年学习点建设，为老年人继续学习提供便利。充分利用流动科技馆、博物馆等公共科普资源，向老年人提供科普服务。发展壮大为老年人提供科普服务的志愿者队伍，提供贴心和周到的科普服务。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 xml:space="preserve">5. 鼓励老年人参与科技志愿服务工作。营造老年人参与科普服务工作的良好环境，大力发展老年协会、老科协等组织，发挥老年人在咨询、智库等方面的作用。发挥老科技专家在社区、农村、校园科普中的作用。发展壮大老年志愿者队伍，鼓励老年人积极参与社会治理、科学普及等志愿服务工作。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rPr>
      </w:pP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2"/>
          <w:szCs w:val="32"/>
          <w:lang w:val="en-US" w:eastAsia="zh-CN" w:bidi="ar"/>
        </w:rPr>
        <w:t>牵头单位：县委组织部、县卫健局、县民政局；配合单位：县委宣传部、县教育局、</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县科工贸局、县自然资源和规划局、</w:t>
      </w:r>
      <w:r>
        <w:rPr>
          <w:rFonts w:hint="default" w:ascii="Times New Roman" w:hAnsi="Times New Roman" w:eastAsia="楷体" w:cs="Times New Roman"/>
          <w:color w:val="000000"/>
          <w:spacing w:val="0"/>
          <w:kern w:val="0"/>
          <w:sz w:val="32"/>
          <w:szCs w:val="32"/>
          <w:lang w:val="en-US" w:eastAsia="zh-CN" w:bidi="ar"/>
        </w:rPr>
        <w:t>县文体广旅局、县应急局、县市场监管局、县总工会、团县委、县妇联、县科协、县社科联、县气象局</w:t>
      </w: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（五）领导干部和公务员科学素质提升行动</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1. 切实提高科学决策能力。进一步强化领导干部和公务员对鹿寨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现代制造城及面向东盟的区域性国际科技创新中心等战略的认识，提高科学决策能力，树立科学执政理念，增强推进鹿寨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治理体系和治理能力现代化的本领，更好服务鹿寨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 xml:space="preserve">经济社会发展。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 xml:space="preserve">2. 深入贯彻落实新发展理念。切实找准将新发展理念转化为实践的发力点、结合点和落脚点，提高领导干部和公务员科学履职水平，强化对科学素质建设重要性和紧迫性的认识。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3. 加强科学素质教育培训。认真贯彻落实《干部教育培训工作条例》、《公务员培训规定》，加强前沿科技知识学习，准确把握科技发展趋势，突出科学精神的塑造及科学思想培养，增强把握科学发展规律的能力。大力开展面向基层领导干部和公务员</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的科学素质培训工作。</w:t>
      </w:r>
      <w:r>
        <w:rPr>
          <w:rFonts w:hint="default" w:ascii="Times New Roman" w:hAnsi="Times New Roman" w:eastAsia="仿宋_GB2312" w:cs="Times New Roman"/>
          <w:color w:val="000000"/>
          <w:spacing w:val="0"/>
          <w:kern w:val="0"/>
          <w:sz w:val="32"/>
          <w:szCs w:val="32"/>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 xml:space="preserve">4. 在公务员录用中落实科学素质要求。不断完善干部考核评价机制，在公务员录用考试和任职考察中，强化科学素质有关要求并有效落实。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sz w:val="32"/>
          <w:szCs w:val="32"/>
        </w:rPr>
      </w:pP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2"/>
          <w:szCs w:val="32"/>
          <w:lang w:val="en-US" w:eastAsia="zh-CN" w:bidi="ar"/>
        </w:rPr>
        <w:t>牵头单位：县委组织部；配合单位：县委宣传部、</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县科工贸局、县人社局、县自然资源和规划局、县文体广旅局、县卫健局、县市场监管局、县林业局</w:t>
      </w:r>
      <w:r>
        <w:rPr>
          <w:rFonts w:hint="eastAsia"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团县委、县委党校、县妇联、县科协、县社科联</w:t>
      </w:r>
      <w:r>
        <w:rPr>
          <w:rFonts w:hint="eastAsia" w:ascii="仿宋_GB2312" w:hAnsi="仿宋_GB2312" w:eastAsia="仿宋_GB2312" w:cs="仿宋_GB2312"/>
          <w:color w:val="000000" w:themeColor="text1"/>
          <w:spacing w:val="0"/>
          <w:kern w:val="0"/>
          <w:sz w:val="32"/>
          <w:szCs w:val="32"/>
          <w:lang w:val="en-US" w:eastAsia="zh-CN" w:bidi="ar"/>
          <w14:textFill>
            <w14:solidFill>
              <w14:schemeClr w14:val="tx1"/>
            </w14:solidFill>
          </w14:textFill>
        </w:rPr>
        <w:t>）</w:t>
      </w:r>
      <w:r>
        <w:rPr>
          <w:rFonts w:hint="default" w:ascii="Times New Roman" w:hAnsi="Times New Roman" w:eastAsia="楷体" w:cs="Times New Roman"/>
          <w:color w:val="000000"/>
          <w:spacing w:val="0"/>
          <w:kern w:val="0"/>
          <w:sz w:val="32"/>
          <w:szCs w:val="32"/>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rPr>
      </w:pPr>
      <w:r>
        <w:rPr>
          <w:rFonts w:hint="default" w:ascii="Times New Roman" w:hAnsi="Times New Roman" w:eastAsia="黑体" w:cs="Times New Roman"/>
          <w:color w:val="000000"/>
          <w:spacing w:val="0"/>
          <w:kern w:val="0"/>
          <w:sz w:val="32"/>
          <w:szCs w:val="32"/>
          <w:lang w:val="en-US" w:eastAsia="zh-CN" w:bidi="ar"/>
        </w:rPr>
        <w:t>三、实施重点工程</w:t>
      </w:r>
      <w:r>
        <w:rPr>
          <w:rFonts w:hint="default" w:ascii="Times New Roman" w:hAnsi="Times New Roman" w:eastAsia="黑体"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深化科普</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供给侧</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改革，着力解决公共服务供给能力不足的问题，抓重点、补短板、强弱项，推动全民科学素质建设高质量发展，从</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十四五</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 xml:space="preserve">时期开始至2035年实施6项重点工程。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（一）科学教育和培训工程</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1. 有效提升教师科学素质。在各级各类教师职前培养和继续教育中，增加科学教育意识和科学素质的相关内容。建立高水平现代教师教育体系，加强师德师风建设，提升教师教书育人能力素质，加大高素质优秀科技教师及新时代乡村教师队伍的培养力度。</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2. 构建完善科学教师培养培训体系。加强中小学校科学教师队伍建设，鼓励有条件的中小学校建立专职或兼职科技辅导员队伍，建立和完善科技辅导员激励机制。加强科学教师人才培养和业务培训，统筹制订科学类课程教师培训计划，注重依托科技馆和科普教育基地设计培训课程，不断提高科学教师科学素质和科学教育水平。通过组织遴选科学教师培训专家资源库、推进科学类课程教师</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国培计划</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、制定体系化配套课程资源及云平台、各级科学教师研讨活动、骨干教师培训班、</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农村学校</w:t>
      </w:r>
      <w:r>
        <w:rPr>
          <w:rFonts w:hint="default" w:ascii="Times New Roman" w:hAnsi="Times New Roman" w:eastAsia="仿宋_GB2312" w:cs="Times New Roman"/>
          <w:color w:val="000000"/>
          <w:spacing w:val="0"/>
          <w:kern w:val="0"/>
          <w:sz w:val="32"/>
          <w:szCs w:val="32"/>
          <w:lang w:val="en-US" w:eastAsia="zh-CN" w:bidi="ar"/>
        </w:rPr>
        <w:t>科技辅导员培训班等，加强对科学教育师资的培养。选派优秀科学教师和科技辅导员参加</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各地培训</w:t>
      </w:r>
      <w:r>
        <w:rPr>
          <w:rFonts w:hint="default" w:ascii="Times New Roman" w:hAnsi="Times New Roman" w:eastAsia="仿宋_GB2312" w:cs="Times New Roman"/>
          <w:color w:val="000000"/>
          <w:spacing w:val="0"/>
          <w:kern w:val="0"/>
          <w:sz w:val="32"/>
          <w:szCs w:val="32"/>
          <w:lang w:val="en-US" w:eastAsia="zh-CN" w:bidi="ar"/>
        </w:rPr>
        <w:t xml:space="preserve">进修和科技交流活动，提升科学素质和科学创新能力。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3. 组织开展科学教育示范行动。发挥科学教育优秀典型的示范效果，推动科学教育示范学校建设，加大科学教育优秀教学成果展示推广广度及深度，以点带面推动</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互联网+科学教育</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综合改革，鼓励和指导中小学校开展优质课程分享活动。开展中小学校长专项培训，增强中小学校长科学教育理念和意识。</w:t>
      </w:r>
      <w:r>
        <w:rPr>
          <w:rFonts w:hint="default" w:ascii="Times New Roman" w:hAnsi="Times New Roman" w:eastAsia="仿宋_GB2312" w:cs="Times New Roman"/>
          <w:color w:val="FFC000"/>
          <w:spacing w:val="0"/>
          <w:kern w:val="0"/>
          <w:sz w:val="32"/>
          <w:szCs w:val="32"/>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4. 积极推动科学教育和培训资源共享。鼓励鹿寨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大中型骨干和高新技术企业、科技场馆等各类公共机构及社会力量积极参与科学教育和培训，实现科教资源共建共享。充分利用现代信息技术，构建</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互联网＋</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 xml:space="preserve">科学教育培训体系，不断提高科学教育与培训水平。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5. 大力推进网络科普服务行动。加强中小学校特别是农村中小学校的科学教育基础设施建设，进一步完善网络设施、科普设施等基础配备。积极搭建科学教育信息服务公共平台，推动发展农村中小学校现代远程教育和</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云课堂</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rPr>
      </w:pP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2"/>
          <w:szCs w:val="32"/>
          <w:lang w:val="en-US" w:eastAsia="zh-CN" w:bidi="ar"/>
        </w:rPr>
        <w:t>牵头单位：县教育局、县科协；配合单位：县委宣传部、</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县委统战部、县科工贸局、县人社局、县水利局、县农业农村局、县文体广旅局、县应急局、县林业局、县委党校、县总工会、团县委、县妇联、县社科联、</w:t>
      </w:r>
      <w:r>
        <w:rPr>
          <w:rFonts w:hint="default" w:ascii="Times New Roman" w:hAnsi="Times New Roman" w:eastAsia="楷体" w:cs="Times New Roman"/>
          <w:color w:val="000000"/>
          <w:spacing w:val="0"/>
          <w:kern w:val="0"/>
          <w:sz w:val="32"/>
          <w:szCs w:val="32"/>
          <w:lang w:val="en-US" w:eastAsia="zh-CN" w:bidi="ar"/>
        </w:rPr>
        <w:t>县气象局</w:t>
      </w:r>
      <w:r>
        <w:rPr>
          <w:rFonts w:hint="eastAsia" w:ascii="仿宋_GB2312" w:hAnsi="仿宋_GB2312" w:eastAsia="仿宋_GB2312" w:cs="仿宋_GB2312"/>
          <w:color w:val="000000"/>
          <w:spacing w:val="0"/>
          <w:kern w:val="0"/>
          <w:sz w:val="32"/>
          <w:szCs w:val="32"/>
          <w:lang w:val="en-US" w:eastAsia="zh-CN" w:bidi="ar"/>
        </w:rPr>
        <w:t>）</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（二）科技资源科普化工程</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1. 建立完善科技资源科普化机制。积极引入</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科创中国</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创新资源，加强创新平台载体建设</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推进科技创新势能转化为经济发展新动能。</w:t>
      </w:r>
      <w:r>
        <w:rPr>
          <w:rFonts w:hint="eastAsia" w:ascii="Times New Roman" w:hAnsi="Times New Roman" w:eastAsia="仿宋_GB2312" w:cs="Times New Roman"/>
          <w:color w:val="000000"/>
          <w:spacing w:val="0"/>
          <w:kern w:val="0"/>
          <w:sz w:val="32"/>
          <w:szCs w:val="32"/>
          <w:lang w:val="en-US" w:eastAsia="zh-CN" w:bidi="ar"/>
        </w:rPr>
        <w:t>在</w:t>
      </w:r>
      <w:r>
        <w:rPr>
          <w:rFonts w:hint="default" w:ascii="Times New Roman" w:hAnsi="Times New Roman" w:eastAsia="仿宋_GB2312" w:cs="Times New Roman"/>
          <w:color w:val="000000"/>
          <w:spacing w:val="0"/>
          <w:kern w:val="0"/>
          <w:sz w:val="32"/>
          <w:szCs w:val="32"/>
          <w:lang w:val="en-US" w:eastAsia="zh-CN" w:bidi="ar"/>
        </w:rPr>
        <w:t>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 xml:space="preserve">科技计划（工程、专项、基金等）中增设科普任务，作为项目立项和考核内容。推动在相关科技奖项评定中列入科普工作指标。引导企业和社会组织建立有效的科技资源科普化机制，在科技研发项目、科技人员岗位聘任、研发设施考核中增加科普任务和考核指标。引导科普机构、科研机构和企业等单位，挖掘和开发具有鹿寨特色的科技资源，推进科技创新成果向科普产品转化，支持重点科普展教品的研究开发。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 xml:space="preserve">2. 提高科研机构和科技设施的科普服务能力。支持企业利用科技资源开展科普工作，大力开发科普资源，推动与新媒体、专业科普组织合作，及时普及重大科技成果。引导和支持企业建设科普场所、劳动教育及研学实践基地，增加面向社会开放时间。鼓励各机构利用科技资源开展内容丰富、形式多样的科普活动。推动重大科学装置（设备）、重点实验室配套建设科普通道，开发展览、课程等资源。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3. 推进基础研究及前沿技术科普化。以科技计划项目为依托，深入开展科技知识宣传、科普活动等。引导承担国家、广西和鹿寨重大工程项目，特别是鹿寨工业化项目的科研团队和科技工作者，在做好保密工作前提下及时把最新的科学发现和技术创新成果向公众传播。开展企业行、社区行、农村行等系列科普活动，着力打造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工业特色科普活动。参与科技普及与科创教育工作。鼓励鹿寨企业科技工作者利用自身特色科技资源，特别是鹿寨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 xml:space="preserve">工业科普资源，编创科普图书、撰写科普文章、研发科普展教品和制作科普纪录片、微视频、公益广告等。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color w:val="000000" w:themeColor="text1"/>
          <w:spacing w:val="0"/>
          <w14:textFill>
            <w14:solidFill>
              <w14:schemeClr w14:val="tx1"/>
            </w14:solidFill>
          </w14:textFill>
        </w:rPr>
      </w:pP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2"/>
          <w:szCs w:val="32"/>
          <w:lang w:val="en-US" w:eastAsia="zh-CN" w:bidi="ar"/>
        </w:rPr>
        <w:t>牵头单位：县科工贸局、县人社局、县科协；配合单位：县委宣传部、</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县自然资源和规划局、县水利局、县农业农村局、县文体广旅局、县林业局、</w:t>
      </w:r>
      <w:r>
        <w:rPr>
          <w:rFonts w:hint="default" w:ascii="Times New Roman" w:hAnsi="Times New Roman" w:eastAsia="楷体" w:cs="Times New Roman"/>
          <w:color w:val="000000"/>
          <w:spacing w:val="0"/>
          <w:kern w:val="0"/>
          <w:sz w:val="32"/>
          <w:szCs w:val="32"/>
          <w:lang w:val="en-US" w:eastAsia="zh-CN" w:bidi="ar"/>
        </w:rPr>
        <w:t>县社科联、县信息化建设中心、</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县气象局</w:t>
      </w:r>
      <w:r>
        <w:rPr>
          <w:rFonts w:hint="eastAsia" w:ascii="仿宋_GB2312" w:hAnsi="仿宋_GB2312" w:eastAsia="仿宋_GB2312" w:cs="仿宋_GB2312"/>
          <w:color w:val="000000" w:themeColor="text1"/>
          <w:spacing w:val="0"/>
          <w:kern w:val="0"/>
          <w:sz w:val="32"/>
          <w:szCs w:val="32"/>
          <w:lang w:val="en-US" w:eastAsia="zh-CN" w:bidi="ar"/>
          <w14:textFill>
            <w14:solidFill>
              <w14:schemeClr w14:val="tx1"/>
            </w14:solidFill>
          </w14:textFill>
        </w:rPr>
        <w:t>）</w:t>
      </w:r>
      <w:r>
        <w:rPr>
          <w:rFonts w:hint="default" w:ascii="Times New Roman" w:hAnsi="Times New Roman" w:eastAsia="楷体" w:cs="Times New Roman"/>
          <w:color w:val="000000" w:themeColor="text1"/>
          <w:spacing w:val="0"/>
          <w:kern w:val="0"/>
          <w:sz w:val="31"/>
          <w:szCs w:val="31"/>
          <w:lang w:val="en-US" w:eastAsia="zh-CN" w:bidi="ar"/>
          <w14:textFill>
            <w14:solidFill>
              <w14:schemeClr w14:val="tx1"/>
            </w14:solidFill>
          </w14:textFill>
        </w:rPr>
        <w:t xml:space="preserve">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（三）科普基础设施工程</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color w:val="FFC000"/>
          <w:spacing w:val="0"/>
          <w:sz w:val="32"/>
          <w:szCs w:val="32"/>
        </w:rPr>
      </w:pPr>
      <w:r>
        <w:rPr>
          <w:rFonts w:hint="default" w:ascii="Times New Roman" w:hAnsi="Times New Roman" w:eastAsia="仿宋_GB2312" w:cs="Times New Roman"/>
          <w:color w:val="000000"/>
          <w:spacing w:val="0"/>
          <w:kern w:val="0"/>
          <w:sz w:val="32"/>
          <w:szCs w:val="32"/>
          <w:lang w:val="en-US" w:eastAsia="zh-CN" w:bidi="ar"/>
        </w:rPr>
        <w:t>1. 加强对科普基础设施建设的统筹规划与宏观指导。加强科普基础设施信息化建设和服务能力提升，加大公益性科普基础设施建设和运行经费投入，完善社会资金投入优惠政策，引导和扶持企业、社会组织及个人兴办、建设、资助科普基础设施</w:t>
      </w:r>
      <w:r>
        <w:rPr>
          <w:rFonts w:hint="eastAsia" w:ascii="Times New Roman" w:hAnsi="Times New Roman" w:eastAsia="仿宋_GB2312" w:cs="Times New Roman"/>
          <w:color w:val="0000FF"/>
          <w:spacing w:val="0"/>
          <w:kern w:val="0"/>
          <w:sz w:val="32"/>
          <w:szCs w:val="32"/>
          <w:lang w:val="en-US" w:eastAsia="zh-CN" w:bidi="ar"/>
        </w:rPr>
        <w:t>。</w:t>
      </w:r>
      <w:r>
        <w:rPr>
          <w:rFonts w:hint="default" w:ascii="Times New Roman" w:hAnsi="Times New Roman" w:eastAsia="仿宋_GB2312" w:cs="Times New Roman"/>
          <w:color w:val="FFC000"/>
          <w:spacing w:val="0"/>
          <w:kern w:val="0"/>
          <w:sz w:val="32"/>
          <w:szCs w:val="32"/>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 xml:space="preserve">2. 加强现代科普场馆建设。鼓励利用社会资源建设特色科普场馆和流动科技馆。重视数字科技馆建设，提高网络科普阵地服务能力。鼓励有条件的企事业单位建设专业或产业科普场所，支持博物馆开展对外科普展示。鼓励有条件的企业面向公众开放研发机构、生产设施（流程）或展览馆。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3. 加强科普基地建设。创新科普教育基地生态发展理念，构建动态管理和长效激励机制，提升科普教育服务能力。鼓励和支持自然资源、生态环境、卫生健康、应急、食品药品、农业农村、气象、地震、消防等行业或部门建设科普基地，力争到2025年创建科普教育基地5个以上。引导图书馆、文化馆、博物馆、社区教育中心、工人文化宫、妇女儿童发展中心、老年大学、自然保护区等强化科普教育功能。积极探索建立</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科普基地＋研学＋旅游</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 xml:space="preserve">一体化的鹿寨模式，扩大科普活动影响。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4. 加强基层科普设施建设。加强城镇社区科普服务设施和农村基层科普设施、阵地建设，拓展和完善现有基础设施的科普功能。鼓励具备条件的乡镇（街道）、村（社区）建设具有科学教育、培训和展示功能的综合性科普活动场所和科普设施，培育发展社区科普益民和农村科普惠农服务站，加快建设农村中学科技馆、乡村学校</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少年宫等农村青少年科技活动场所。力争到2025年全县</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50%的社区</w:t>
      </w:r>
      <w:r>
        <w:rPr>
          <w:rFonts w:hint="default" w:ascii="Times New Roman" w:hAnsi="Times New Roman" w:eastAsia="仿宋_GB2312" w:cs="Times New Roman"/>
          <w:color w:val="000000"/>
          <w:spacing w:val="0"/>
          <w:kern w:val="0"/>
          <w:sz w:val="32"/>
          <w:szCs w:val="32"/>
          <w:lang w:val="en-US" w:eastAsia="zh-CN" w:bidi="ar"/>
        </w:rPr>
        <w:t>建有</w:t>
      </w:r>
      <w:r>
        <w:rPr>
          <w:rFonts w:hint="eastAsia" w:ascii="Times New Roman" w:hAnsi="Times New Roman" w:eastAsia="仿宋_GB2312" w:cs="Times New Roman"/>
          <w:color w:val="000000"/>
          <w:spacing w:val="0"/>
          <w:kern w:val="0"/>
          <w:sz w:val="32"/>
          <w:szCs w:val="32"/>
          <w:lang w:val="en-US" w:eastAsia="zh-CN" w:bidi="ar"/>
        </w:rPr>
        <w:t>1</w:t>
      </w:r>
      <w:r>
        <w:rPr>
          <w:rFonts w:hint="default" w:ascii="Times New Roman" w:hAnsi="Times New Roman" w:eastAsia="仿宋_GB2312" w:cs="Times New Roman"/>
          <w:color w:val="000000"/>
          <w:spacing w:val="0"/>
          <w:kern w:val="0"/>
          <w:sz w:val="32"/>
          <w:szCs w:val="32"/>
          <w:lang w:val="en-US" w:eastAsia="zh-CN" w:bidi="ar"/>
        </w:rPr>
        <w:t>个科普活动室（或科普学校）、</w:t>
      </w:r>
      <w:r>
        <w:rPr>
          <w:rFonts w:hint="eastAsia" w:ascii="Times New Roman" w:hAnsi="Times New Roman" w:eastAsia="仿宋_GB2312" w:cs="Times New Roman"/>
          <w:color w:val="000000"/>
          <w:spacing w:val="0"/>
          <w:kern w:val="0"/>
          <w:sz w:val="32"/>
          <w:szCs w:val="32"/>
          <w:lang w:val="en-US" w:eastAsia="zh-CN" w:bidi="ar"/>
        </w:rPr>
        <w:t>1</w:t>
      </w:r>
      <w:r>
        <w:rPr>
          <w:rFonts w:hint="default" w:ascii="Times New Roman" w:hAnsi="Times New Roman" w:eastAsia="仿宋_GB2312" w:cs="Times New Roman"/>
          <w:color w:val="000000"/>
          <w:spacing w:val="0"/>
          <w:kern w:val="0"/>
          <w:sz w:val="32"/>
          <w:szCs w:val="32"/>
          <w:lang w:val="en-US" w:eastAsia="zh-CN" w:bidi="ar"/>
        </w:rPr>
        <w:t>个科普宣传栏，50%的行政村建成和配备</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一站（科普活动站）一栏（科普宣传栏）一员（乡村科普员）</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rPr>
      </w:pP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2"/>
          <w:szCs w:val="32"/>
          <w:lang w:val="en-US" w:eastAsia="zh-CN" w:bidi="ar"/>
        </w:rPr>
        <w:t>牵头单位：县科协、县发改局、县科工贸局；配合单位：县委宣传部、</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县委统战部、县委</w:t>
      </w:r>
      <w:r>
        <w:rPr>
          <w:rFonts w:hint="eastAsia"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老干部局</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、县教育局、县民政局、县财政局、县人社局、县自然资源和规划局、县水利局、县农业农村局、县文体广旅局、县卫健局、县市场监管局、县林业局、县总工会、团县委、县妇联、县社科联、</w:t>
      </w:r>
      <w:r>
        <w:rPr>
          <w:rFonts w:hint="default" w:ascii="Times New Roman" w:hAnsi="Times New Roman" w:eastAsia="楷体" w:cs="Times New Roman"/>
          <w:color w:val="000000"/>
          <w:spacing w:val="0"/>
          <w:kern w:val="0"/>
          <w:sz w:val="32"/>
          <w:szCs w:val="32"/>
          <w:lang w:val="en-US" w:eastAsia="zh-CN" w:bidi="ar"/>
        </w:rPr>
        <w:t>县气象局</w:t>
      </w: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（四）应急科普能力提升工程</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 xml:space="preserve">1. 完善应急科普长效机制。在鹿寨县应急防控体系中，加强应急科普会商机制建设，增加科普议题设置。在处置环境污染、重大灾害、重大公共卫生等突发事件时，强化密切跨部门及媒体协作，及时做好政策解读、应急科普和舆情引导。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2. 加强应急科普平台建设。加快推进应急科普体系建设，建立</w:t>
      </w: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县、乡、村三级</w:t>
      </w:r>
      <w:r>
        <w:rPr>
          <w:rFonts w:hint="default" w:ascii="Times New Roman" w:hAnsi="Times New Roman" w:eastAsia="仿宋_GB2312" w:cs="Times New Roman"/>
          <w:color w:val="000000"/>
          <w:spacing w:val="0"/>
          <w:kern w:val="0"/>
          <w:sz w:val="32"/>
          <w:szCs w:val="32"/>
          <w:lang w:val="en-US" w:eastAsia="zh-CN" w:bidi="ar"/>
        </w:rPr>
        <w:t xml:space="preserve">贯通的应急广播科普平台。聚焦应对事故灾难、自然灾害、公共卫生、环境污染等突发事件，充分利用微信、微博、广播、电视、科普e站、应急广播等宣传平台，及时开展应急科普宣传。推动建立应急科普专家委员会，开展权威发布、专家咨询、线上宣传、线下服务、专题宣传等应急科普工作，准确、及时开展科学辟谣，防止假科普、伪科普。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themeColor="text1"/>
          <w:spacing w:val="0"/>
          <w:kern w:val="0"/>
          <w:sz w:val="32"/>
          <w:szCs w:val="32"/>
          <w:lang w:val="en-US" w:eastAsia="zh-CN" w:bidi="ar"/>
          <w14:textFill>
            <w14:solidFill>
              <w14:schemeClr w14:val="tx1"/>
            </w14:solidFill>
          </w14:textFill>
        </w:rPr>
        <w:t>3.</w:t>
      </w:r>
      <w:r>
        <w:rPr>
          <w:rFonts w:hint="default" w:ascii="Times New Roman" w:hAnsi="Times New Roman" w:eastAsia="仿宋_GB2312" w:cs="Times New Roman"/>
          <w:color w:val="000000"/>
          <w:spacing w:val="0"/>
          <w:kern w:val="0"/>
          <w:sz w:val="32"/>
          <w:szCs w:val="32"/>
          <w:lang w:val="en-US" w:eastAsia="zh-CN" w:bidi="ar"/>
        </w:rPr>
        <w:t xml:space="preserve"> 开展应急科普主题宣教活动。利用全国防灾减灾日、全国安全生产月、119消防宣传月等时间节点，开展知识宣讲、技能培训、案例解读、应急演练等多种形式的应急科普宣教活动，全面推进应急科普知识进企业、进农村、进社区、进学校、进家庭。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rPr>
      </w:pP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2"/>
          <w:szCs w:val="32"/>
          <w:lang w:val="en-US" w:eastAsia="zh-CN" w:bidi="ar"/>
        </w:rPr>
        <w:t>牵头单位：县应急局、县卫健局、县科协；配合单位：县委宣传部、</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县委组织部、县社科联、县科工贸局、县自然资源和规划局、县水利局、县农业农村局、县文体广旅局、县市场监管局、县林业局</w:t>
      </w:r>
      <w:r>
        <w:rPr>
          <w:rFonts w:hint="default" w:ascii="Times New Roman" w:hAnsi="Times New Roman" w:eastAsia="楷体" w:cs="Times New Roman"/>
          <w:color w:val="000000"/>
          <w:spacing w:val="0"/>
          <w:kern w:val="0"/>
          <w:sz w:val="32"/>
          <w:szCs w:val="32"/>
          <w:lang w:val="en-US" w:eastAsia="zh-CN" w:bidi="ar"/>
        </w:rPr>
        <w:t>、县气象局</w:t>
      </w: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（五）科普队伍建设工程</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 xml:space="preserve">1. 加强科普人才培养体系建设。加强科普工作者队伍建设，强化科普工作者培养和继续教育，全面提升在职科学教育、传播与普及人员的科学素质和业务水平。依托科研机构、学会、科普组织、科普场馆、科技团体等培养科普人才。支持和鼓励科普人员开展馆际、馆校、校际交流，鼓励科普人才队伍开展丰富多彩的研学实践活动，提高科普人才队伍综合素质。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color w:val="FFC000"/>
          <w:spacing w:val="0"/>
          <w:sz w:val="32"/>
          <w:szCs w:val="32"/>
        </w:rPr>
      </w:pPr>
      <w:r>
        <w:rPr>
          <w:rFonts w:hint="default" w:ascii="Times New Roman" w:hAnsi="Times New Roman" w:eastAsia="仿宋_GB2312" w:cs="Times New Roman"/>
          <w:color w:val="000000"/>
          <w:spacing w:val="0"/>
          <w:kern w:val="0"/>
          <w:sz w:val="32"/>
          <w:szCs w:val="32"/>
          <w:lang w:val="en-US" w:eastAsia="zh-CN" w:bidi="ar"/>
        </w:rPr>
        <w:t>2. 加强专职科普人才队伍建设。大力发展科普场馆、科普基地、科技出版、新媒体科普、科普研究等领域专职科普人才队伍。充分发挥科技社团、科研机构等作用，搭建科学传播服务平台，发展壮大鹿寨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科普专家团队。结合科学教育和课外科普活动，重点在中小学校、科普场馆、青少年宫等建立专职青少年科技辅导员队伍。依托基层各类组织，动员科技特派员、大学生村官、农村致富带头人、气象信息员、中小学教师和科技志愿者等担任科普宣传员，实现乡村、社区科普宣传员全覆盖。</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color w:val="000000"/>
          <w:spacing w:val="0"/>
          <w:kern w:val="0"/>
          <w:sz w:val="32"/>
          <w:szCs w:val="32"/>
          <w:lang w:val="en-US" w:eastAsia="zh-CN" w:bidi="ar"/>
        </w:rPr>
      </w:pPr>
      <w:r>
        <w:rPr>
          <w:rFonts w:hint="default" w:ascii="Times New Roman" w:hAnsi="Times New Roman" w:eastAsia="仿宋_GB2312" w:cs="Times New Roman"/>
          <w:color w:val="000000"/>
          <w:spacing w:val="0"/>
          <w:kern w:val="0"/>
          <w:sz w:val="32"/>
          <w:szCs w:val="32"/>
          <w:lang w:val="en-US" w:eastAsia="zh-CN" w:bidi="ar"/>
        </w:rPr>
        <w:t>3. 加强科技志愿者队伍建设。结合鹿寨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创建</w:t>
      </w:r>
      <w:r>
        <w:rPr>
          <w:rFonts w:hint="eastAsia" w:ascii="Times New Roman" w:hAnsi="Times New Roman" w:eastAsia="仿宋_GB2312" w:cs="Times New Roman"/>
          <w:color w:val="000000"/>
          <w:spacing w:val="0"/>
          <w:kern w:val="0"/>
          <w:sz w:val="32"/>
          <w:szCs w:val="32"/>
          <w:lang w:val="en-US" w:eastAsia="zh-CN" w:bidi="ar"/>
        </w:rPr>
        <w:t>全国</w:t>
      </w:r>
      <w:r>
        <w:rPr>
          <w:rFonts w:hint="default" w:ascii="Times New Roman" w:hAnsi="Times New Roman" w:eastAsia="仿宋_GB2312" w:cs="Times New Roman"/>
          <w:color w:val="000000"/>
          <w:spacing w:val="0"/>
          <w:kern w:val="0"/>
          <w:sz w:val="32"/>
          <w:szCs w:val="32"/>
          <w:lang w:val="en-US" w:eastAsia="zh-CN" w:bidi="ar"/>
        </w:rPr>
        <w:t>文明城市和文化强</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战略，依托新时代文明实践中心（所、站）和党群服务中心建设，建立完善科技志愿服务网络，积极动员</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三长</w:t>
      </w:r>
      <w:r>
        <w:rPr>
          <w:rFonts w:hint="eastAsia" w:ascii="Times New Roman" w:hAnsi="Times New Roman" w:eastAsia="仿宋_GB2312" w:cs="Times New Roman"/>
          <w:color w:val="000000"/>
          <w:spacing w:val="0"/>
          <w:kern w:val="0"/>
          <w:sz w:val="32"/>
          <w:szCs w:val="32"/>
          <w:lang w:val="en-US" w:eastAsia="zh-CN" w:bidi="ar"/>
        </w:rPr>
        <w:t>”</w:t>
      </w:r>
      <w:r>
        <w:rPr>
          <w:rFonts w:hint="default" w:ascii="Times New Roman" w:hAnsi="Times New Roman" w:eastAsia="仿宋_GB2312" w:cs="Times New Roman"/>
          <w:color w:val="000000"/>
          <w:spacing w:val="0"/>
          <w:kern w:val="0"/>
          <w:sz w:val="32"/>
          <w:szCs w:val="32"/>
          <w:lang w:val="en-US" w:eastAsia="zh-CN" w:bidi="ar"/>
        </w:rPr>
        <w:t>、乡土科技能人、科技工作者、科技辅导员、中小学生志愿者、科普信息员、企业技术人员等加入科技志愿者。发挥各级科技志愿者组织作用，开展科技志愿者交流、培训、经验推广等工作。在各类科普展教活动中，充分发挥科技工作者在推动鹿寨</w:t>
      </w:r>
      <w:r>
        <w:rPr>
          <w:rFonts w:hint="eastAsia" w:ascii="Times New Roman" w:hAnsi="Times New Roman" w:eastAsia="仿宋_GB2312" w:cs="Times New Roman"/>
          <w:color w:val="000000"/>
          <w:spacing w:val="0"/>
          <w:kern w:val="0"/>
          <w:sz w:val="32"/>
          <w:szCs w:val="32"/>
          <w:lang w:val="en-US" w:eastAsia="zh-CN" w:bidi="ar"/>
        </w:rPr>
        <w:t>县</w:t>
      </w:r>
      <w:r>
        <w:rPr>
          <w:rFonts w:hint="default" w:ascii="Times New Roman" w:hAnsi="Times New Roman" w:eastAsia="仿宋_GB2312" w:cs="Times New Roman"/>
          <w:color w:val="000000"/>
          <w:spacing w:val="0"/>
          <w:kern w:val="0"/>
          <w:sz w:val="32"/>
          <w:szCs w:val="32"/>
          <w:lang w:val="en-US" w:eastAsia="zh-CN" w:bidi="ar"/>
        </w:rPr>
        <w:t>争创</w:t>
      </w:r>
      <w:r>
        <w:rPr>
          <w:rFonts w:hint="eastAsia" w:ascii="Times New Roman" w:hAnsi="Times New Roman" w:eastAsia="仿宋_GB2312" w:cs="Times New Roman"/>
          <w:color w:val="000000"/>
          <w:spacing w:val="0"/>
          <w:kern w:val="0"/>
          <w:sz w:val="32"/>
          <w:szCs w:val="32"/>
          <w:lang w:val="en-US" w:eastAsia="zh-CN" w:bidi="ar"/>
        </w:rPr>
        <w:t>全国</w:t>
      </w:r>
      <w:r>
        <w:rPr>
          <w:rFonts w:hint="default" w:ascii="Times New Roman" w:hAnsi="Times New Roman" w:eastAsia="仿宋_GB2312" w:cs="Times New Roman"/>
          <w:color w:val="000000"/>
          <w:spacing w:val="0"/>
          <w:kern w:val="0"/>
          <w:sz w:val="32"/>
          <w:szCs w:val="32"/>
          <w:lang w:val="en-US" w:eastAsia="zh-CN" w:bidi="ar"/>
        </w:rPr>
        <w:t>文明城市中的积极作用。</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eastAsia="仿宋_GB2312" w:cs="Times New Roman"/>
          <w:spacing w:val="0"/>
          <w:sz w:val="32"/>
          <w:szCs w:val="32"/>
        </w:rPr>
      </w:pPr>
      <w:r>
        <w:rPr>
          <w:rFonts w:hint="default" w:ascii="Times New Roman" w:hAnsi="Times New Roman" w:eastAsia="仿宋_GB2312" w:cs="Times New Roman"/>
          <w:color w:val="000000"/>
          <w:spacing w:val="0"/>
          <w:kern w:val="0"/>
          <w:sz w:val="32"/>
          <w:szCs w:val="32"/>
          <w:lang w:val="en-US" w:eastAsia="zh-CN" w:bidi="ar"/>
        </w:rPr>
        <w:t xml:space="preserve">4. 提高科技工作者科普服务能力。通过宣传教育、能力培训、榜样示范等增强科技人员的科普能力，推动将科普工作纳入业绩考核，调动科技工作者参与科普工作的积极性。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rPr>
      </w:pP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2"/>
          <w:szCs w:val="32"/>
          <w:lang w:val="en-US" w:eastAsia="zh-CN" w:bidi="ar"/>
        </w:rPr>
        <w:t>牵头单位：县科协、县科工贸局；配合单位：县委组织部、县委宣传部、县委统战部、</w:t>
      </w:r>
      <w:r>
        <w:rPr>
          <w:rFonts w:hint="default" w:ascii="Times New Roman" w:hAnsi="Times New Roman" w:eastAsia="楷体" w:cs="Times New Roman"/>
          <w:color w:val="000000" w:themeColor="text1"/>
          <w:spacing w:val="0"/>
          <w:kern w:val="0"/>
          <w:sz w:val="32"/>
          <w:szCs w:val="32"/>
          <w:highlight w:val="none"/>
          <w:lang w:val="en-US" w:eastAsia="zh-CN" w:bidi="ar"/>
          <w14:textFill>
            <w14:solidFill>
              <w14:schemeClr w14:val="tx1"/>
            </w14:solidFill>
          </w14:textFill>
        </w:rPr>
        <w:t>县委</w:t>
      </w:r>
      <w:r>
        <w:rPr>
          <w:rFonts w:hint="eastAsia" w:ascii="Times New Roman" w:hAnsi="Times New Roman" w:eastAsia="楷体" w:cs="Times New Roman"/>
          <w:color w:val="000000" w:themeColor="text1"/>
          <w:spacing w:val="0"/>
          <w:kern w:val="0"/>
          <w:sz w:val="32"/>
          <w:szCs w:val="32"/>
          <w:highlight w:val="none"/>
          <w:lang w:val="en-US" w:eastAsia="zh-CN" w:bidi="ar"/>
          <w14:textFill>
            <w14:solidFill>
              <w14:schemeClr w14:val="tx1"/>
            </w14:solidFill>
          </w14:textFill>
        </w:rPr>
        <w:t>老干部局</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w:t>
      </w:r>
      <w:r>
        <w:rPr>
          <w:rFonts w:hint="default" w:ascii="Times New Roman" w:hAnsi="Times New Roman" w:eastAsia="楷体" w:cs="Times New Roman"/>
          <w:color w:val="000000"/>
          <w:spacing w:val="0"/>
          <w:kern w:val="0"/>
          <w:sz w:val="32"/>
          <w:szCs w:val="32"/>
          <w:lang w:val="en-US" w:eastAsia="zh-CN" w:bidi="ar"/>
        </w:rPr>
        <w:t>县教育局、县民政局、县人社局、县生态环境局、县水利局、县农业农村局、县文体广旅局、县卫健局、县应急局、县市场监管局、县林业局、</w:t>
      </w:r>
      <w:r>
        <w:rPr>
          <w:rFonts w:hint="default" w:ascii="Times New Roman" w:hAnsi="Times New Roman" w:eastAsia="楷体" w:cs="Times New Roman"/>
          <w:color w:val="000000" w:themeColor="text1"/>
          <w:spacing w:val="0"/>
          <w:kern w:val="0"/>
          <w:sz w:val="32"/>
          <w:szCs w:val="32"/>
          <w:lang w:val="en-US" w:eastAsia="zh-CN" w:bidi="ar"/>
          <w14:textFill>
            <w14:solidFill>
              <w14:schemeClr w14:val="tx1"/>
            </w14:solidFill>
          </w14:textFill>
        </w:rPr>
        <w:t>县总工会、团县委</w:t>
      </w:r>
      <w:r>
        <w:rPr>
          <w:rFonts w:hint="default" w:ascii="Times New Roman" w:hAnsi="Times New Roman" w:eastAsia="楷体" w:cs="Times New Roman"/>
          <w:color w:val="000000"/>
          <w:spacing w:val="0"/>
          <w:kern w:val="0"/>
          <w:sz w:val="32"/>
          <w:szCs w:val="32"/>
          <w:lang w:val="en-US" w:eastAsia="zh-CN" w:bidi="ar"/>
        </w:rPr>
        <w:t>、县妇联、县社科联、县信息化建设中心、县气象局</w:t>
      </w:r>
      <w:r>
        <w:rPr>
          <w:rFonts w:hint="eastAsia" w:ascii="仿宋_GB2312" w:hAnsi="仿宋_GB2312" w:eastAsia="仿宋_GB2312" w:cs="仿宋_GB2312"/>
          <w:color w:val="000000"/>
          <w:spacing w:val="0"/>
          <w:kern w:val="0"/>
          <w:sz w:val="32"/>
          <w:szCs w:val="32"/>
          <w:lang w:val="en-US" w:eastAsia="zh-CN" w:bidi="ar"/>
        </w:rPr>
        <w:t>）</w:t>
      </w:r>
      <w:r>
        <w:rPr>
          <w:rFonts w:hint="default" w:ascii="Times New Roman" w:hAnsi="Times New Roman" w:eastAsia="楷体"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0" w:firstLineChars="200"/>
        <w:jc w:val="both"/>
        <w:rPr>
          <w:rFonts w:hint="default" w:ascii="Times New Roman" w:hAnsi="Times New Roman" w:cs="Times New Roman"/>
          <w:spacing w:val="0"/>
        </w:rPr>
      </w:pPr>
      <w:r>
        <w:rPr>
          <w:rFonts w:hint="default" w:ascii="Times New Roman" w:hAnsi="Times New Roman" w:eastAsia="黑体" w:cs="Times New Roman"/>
          <w:color w:val="000000"/>
          <w:spacing w:val="0"/>
          <w:kern w:val="0"/>
          <w:sz w:val="32"/>
          <w:szCs w:val="32"/>
          <w:lang w:val="en-US" w:eastAsia="zh-CN" w:bidi="ar"/>
        </w:rPr>
        <w:t>四、组织实施</w:t>
      </w:r>
      <w:r>
        <w:rPr>
          <w:rFonts w:hint="default" w:ascii="Times New Roman" w:hAnsi="Times New Roman" w:eastAsia="黑体"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（一）加强组织领导</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20" w:firstLineChars="200"/>
        <w:jc w:val="both"/>
        <w:rPr>
          <w:rFonts w:hint="default" w:ascii="Times New Roman" w:hAnsi="Times New Roman" w:cs="Times New Roman"/>
          <w:spacing w:val="0"/>
        </w:rPr>
      </w:pPr>
      <w:r>
        <w:rPr>
          <w:rFonts w:hint="default" w:ascii="Times New Roman" w:hAnsi="Times New Roman" w:eastAsia="仿宋_GB2312" w:cs="Times New Roman"/>
          <w:color w:val="000000"/>
          <w:spacing w:val="0"/>
          <w:kern w:val="0"/>
          <w:sz w:val="31"/>
          <w:szCs w:val="31"/>
          <w:lang w:val="en-US" w:eastAsia="zh-CN" w:bidi="ar"/>
        </w:rPr>
        <w:t>鹿寨</w:t>
      </w:r>
      <w:r>
        <w:rPr>
          <w:rFonts w:hint="eastAsia" w:ascii="Times New Roman" w:hAnsi="Times New Roman" w:eastAsia="仿宋_GB2312" w:cs="Times New Roman"/>
          <w:color w:val="000000"/>
          <w:spacing w:val="0"/>
          <w:kern w:val="0"/>
          <w:sz w:val="31"/>
          <w:szCs w:val="31"/>
          <w:lang w:val="en-US" w:eastAsia="zh-CN" w:bidi="ar"/>
        </w:rPr>
        <w:t>县</w:t>
      </w:r>
      <w:r>
        <w:rPr>
          <w:rFonts w:hint="default" w:ascii="Times New Roman" w:hAnsi="Times New Roman" w:eastAsia="仿宋_GB2312" w:cs="Times New Roman"/>
          <w:color w:val="000000"/>
          <w:spacing w:val="0"/>
          <w:kern w:val="0"/>
          <w:sz w:val="31"/>
          <w:szCs w:val="31"/>
          <w:lang w:val="en-US" w:eastAsia="zh-CN" w:bidi="ar"/>
        </w:rPr>
        <w:t xml:space="preserve">全民科学素质工作由县人民政府领导。鹿寨县全民科学素质工作领导小组负责领导本纲要实施工作，各成员单位和有关部门按照本纲要工作分工，将有关任务纳入相关规划和计划，充分履行工作职责。县科协要发挥综合协调作用，做好沟通联络工作，会同有关部门共同推进科学素质建设。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（二）优化工作机制</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20" w:firstLineChars="200"/>
        <w:jc w:val="both"/>
        <w:rPr>
          <w:rFonts w:hint="default" w:ascii="Times New Roman" w:hAnsi="Times New Roman" w:cs="Times New Roman"/>
          <w:spacing w:val="0"/>
        </w:rPr>
      </w:pPr>
      <w:r>
        <w:rPr>
          <w:rFonts w:hint="default" w:ascii="Times New Roman" w:hAnsi="Times New Roman" w:eastAsia="仿宋_GB2312" w:cs="Times New Roman"/>
          <w:color w:val="000000"/>
          <w:spacing w:val="0"/>
          <w:kern w:val="0"/>
          <w:sz w:val="31"/>
          <w:szCs w:val="31"/>
          <w:lang w:val="en-US" w:eastAsia="zh-CN" w:bidi="ar"/>
        </w:rPr>
        <w:t>建立完善共建机制。鹿寨县全民科学素质工作领导小组办公室与各乡镇人民政府建立科学素质建设共建机制，建立健全并不断完善科普资源助推</w:t>
      </w:r>
      <w:r>
        <w:rPr>
          <w:rFonts w:hint="eastAsia" w:ascii="Times New Roman" w:hAnsi="Times New Roman" w:eastAsia="仿宋_GB2312" w:cs="Times New Roman"/>
          <w:color w:val="000000"/>
          <w:spacing w:val="0"/>
          <w:kern w:val="0"/>
          <w:sz w:val="31"/>
          <w:szCs w:val="31"/>
          <w:lang w:val="en-US" w:eastAsia="zh-CN" w:bidi="ar"/>
        </w:rPr>
        <w:t>“</w:t>
      </w:r>
      <w:r>
        <w:rPr>
          <w:rFonts w:hint="default" w:ascii="Times New Roman" w:hAnsi="Times New Roman" w:eastAsia="仿宋_GB2312" w:cs="Times New Roman"/>
          <w:color w:val="000000"/>
          <w:spacing w:val="0"/>
          <w:kern w:val="0"/>
          <w:sz w:val="31"/>
          <w:szCs w:val="31"/>
          <w:lang w:val="en-US" w:eastAsia="zh-CN" w:bidi="ar"/>
        </w:rPr>
        <w:t>双减</w:t>
      </w:r>
      <w:r>
        <w:rPr>
          <w:rFonts w:hint="eastAsia" w:ascii="Times New Roman" w:hAnsi="Times New Roman" w:eastAsia="仿宋_GB2312" w:cs="Times New Roman"/>
          <w:color w:val="000000"/>
          <w:spacing w:val="0"/>
          <w:kern w:val="0"/>
          <w:sz w:val="31"/>
          <w:szCs w:val="31"/>
          <w:lang w:val="en-US" w:eastAsia="zh-CN" w:bidi="ar"/>
        </w:rPr>
        <w:t>”</w:t>
      </w:r>
      <w:r>
        <w:rPr>
          <w:rFonts w:hint="default" w:ascii="Times New Roman" w:hAnsi="Times New Roman" w:eastAsia="仿宋_GB2312" w:cs="Times New Roman"/>
          <w:color w:val="000000"/>
          <w:spacing w:val="0"/>
          <w:kern w:val="0"/>
          <w:sz w:val="31"/>
          <w:szCs w:val="31"/>
          <w:lang w:val="en-US" w:eastAsia="zh-CN" w:bidi="ar"/>
        </w:rPr>
        <w:t xml:space="preserve">工作协同推进机制，与文明城市、卫生城市等创建活动有效衔接。 </w:t>
      </w:r>
    </w:p>
    <w:p>
      <w:pPr>
        <w:keepNext w:val="0"/>
        <w:keepLines w:val="0"/>
        <w:pageBreakBefore w:val="0"/>
        <w:widowControl w:val="0"/>
        <w:suppressLineNumbers w:val="0"/>
        <w:kinsoku/>
        <w:wordWrap/>
        <w:overflowPunct/>
        <w:topLinePunct w:val="0"/>
        <w:bidi w:val="0"/>
        <w:snapToGrid/>
        <w:spacing w:line="560" w:lineRule="exact"/>
        <w:ind w:firstLine="620" w:firstLineChars="200"/>
        <w:jc w:val="both"/>
        <w:rPr>
          <w:rFonts w:hint="default" w:ascii="Times New Roman" w:hAnsi="Times New Roman" w:cs="Times New Roman"/>
          <w:spacing w:val="0"/>
        </w:rPr>
      </w:pPr>
      <w:r>
        <w:rPr>
          <w:rFonts w:hint="default" w:ascii="Times New Roman" w:hAnsi="Times New Roman" w:eastAsia="仿宋_GB2312" w:cs="Times New Roman"/>
          <w:color w:val="000000"/>
          <w:spacing w:val="0"/>
          <w:kern w:val="0"/>
          <w:sz w:val="31"/>
          <w:szCs w:val="31"/>
          <w:lang w:val="en-US" w:eastAsia="zh-CN" w:bidi="ar"/>
        </w:rPr>
        <w:t>优化监测评估机制。鹿寨县全民科学素质工作领导小组办公室对</w:t>
      </w:r>
      <w:r>
        <w:rPr>
          <w:rFonts w:hint="eastAsia" w:ascii="Times New Roman" w:hAnsi="Times New Roman" w:eastAsia="仿宋_GB2312" w:cs="Times New Roman"/>
          <w:color w:val="000000"/>
          <w:spacing w:val="0"/>
          <w:kern w:val="0"/>
          <w:sz w:val="31"/>
          <w:szCs w:val="31"/>
          <w:lang w:val="en-US" w:eastAsia="zh-CN" w:bidi="ar"/>
        </w:rPr>
        <w:t>各乡镇、各单位、各部门</w:t>
      </w:r>
      <w:r>
        <w:rPr>
          <w:rFonts w:hint="default" w:ascii="Times New Roman" w:hAnsi="Times New Roman" w:eastAsia="仿宋_GB2312" w:cs="Times New Roman"/>
          <w:color w:val="000000"/>
          <w:spacing w:val="0"/>
          <w:kern w:val="0"/>
          <w:sz w:val="31"/>
          <w:szCs w:val="31"/>
          <w:lang w:val="en-US" w:eastAsia="zh-CN" w:bidi="ar"/>
        </w:rPr>
        <w:t xml:space="preserve">推进科学素质建设情况，开展不定期督促检查，推动工作任务的落实。 </w:t>
      </w:r>
    </w:p>
    <w:p>
      <w:pPr>
        <w:keepNext w:val="0"/>
        <w:keepLines w:val="0"/>
        <w:pageBreakBefore w:val="0"/>
        <w:widowControl w:val="0"/>
        <w:suppressLineNumbers w:val="0"/>
        <w:kinsoku/>
        <w:wordWrap/>
        <w:overflowPunct/>
        <w:topLinePunct w:val="0"/>
        <w:bidi w:val="0"/>
        <w:snapToGrid/>
        <w:spacing w:line="560" w:lineRule="exact"/>
        <w:ind w:firstLine="620" w:firstLineChars="200"/>
        <w:jc w:val="both"/>
        <w:rPr>
          <w:rFonts w:hint="default" w:ascii="Times New Roman" w:hAnsi="Times New Roman" w:cs="Times New Roman"/>
          <w:spacing w:val="0"/>
        </w:rPr>
      </w:pPr>
      <w:r>
        <w:rPr>
          <w:rFonts w:hint="default" w:ascii="Times New Roman" w:hAnsi="Times New Roman" w:eastAsia="仿宋_GB2312" w:cs="Times New Roman"/>
          <w:color w:val="000000"/>
          <w:spacing w:val="0"/>
          <w:kern w:val="0"/>
          <w:sz w:val="31"/>
          <w:szCs w:val="31"/>
          <w:lang w:val="en-US" w:eastAsia="zh-CN" w:bidi="ar"/>
        </w:rPr>
        <w:t>完善激励奖励机制。对在科学素质建设中</w:t>
      </w:r>
      <w:r>
        <w:rPr>
          <w:rFonts w:hint="eastAsia" w:ascii="Times New Roman" w:hAnsi="Times New Roman" w:eastAsia="仿宋_GB2312" w:cs="Times New Roman"/>
          <w:color w:val="000000"/>
          <w:spacing w:val="0"/>
          <w:kern w:val="0"/>
          <w:sz w:val="31"/>
          <w:szCs w:val="31"/>
          <w:lang w:val="en-US" w:eastAsia="zh-CN" w:bidi="ar"/>
        </w:rPr>
        <w:t>做</w:t>
      </w:r>
      <w:r>
        <w:rPr>
          <w:rFonts w:hint="default" w:ascii="Times New Roman" w:hAnsi="Times New Roman" w:eastAsia="仿宋_GB2312" w:cs="Times New Roman"/>
          <w:color w:val="000000"/>
          <w:spacing w:val="0"/>
          <w:kern w:val="0"/>
          <w:sz w:val="31"/>
          <w:szCs w:val="31"/>
          <w:lang w:val="en-US" w:eastAsia="zh-CN" w:bidi="ar"/>
        </w:rPr>
        <w:t xml:space="preserve">出突出贡献的集体和个人，按照国家、自治区和鹿寨县有关规定给予表彰和奖励。 </w:t>
      </w:r>
    </w:p>
    <w:p>
      <w:pPr>
        <w:keepNext w:val="0"/>
        <w:keepLines w:val="0"/>
        <w:pageBreakBefore w:val="0"/>
        <w:widowControl w:val="0"/>
        <w:suppressLineNumbers w:val="0"/>
        <w:kinsoku/>
        <w:wordWrap/>
        <w:overflowPunct/>
        <w:topLinePunct w:val="0"/>
        <w:bidi w:val="0"/>
        <w:snapToGrid/>
        <w:spacing w:line="560" w:lineRule="exact"/>
        <w:ind w:firstLine="643" w:firstLineChars="200"/>
        <w:jc w:val="both"/>
        <w:rPr>
          <w:rFonts w:hint="default" w:ascii="Times New Roman" w:hAnsi="Times New Roman" w:cs="Times New Roman"/>
          <w:spacing w:val="0"/>
        </w:rPr>
      </w:pPr>
      <w:r>
        <w:rPr>
          <w:rFonts w:hint="default" w:ascii="Times New Roman" w:hAnsi="Times New Roman" w:eastAsia="楷体_GB2312" w:cs="Times New Roman"/>
          <w:b/>
          <w:bCs/>
          <w:color w:val="000000"/>
          <w:spacing w:val="0"/>
          <w:kern w:val="0"/>
          <w:sz w:val="32"/>
          <w:szCs w:val="32"/>
          <w:lang w:val="en-US" w:eastAsia="zh-CN" w:bidi="ar"/>
        </w:rPr>
        <w:t>（三）强化条件保障</w:t>
      </w:r>
      <w:r>
        <w:rPr>
          <w:rFonts w:hint="default" w:ascii="Times New Roman" w:hAnsi="Times New Roman" w:eastAsia="楷体_GB2312" w:cs="Times New Roman"/>
          <w:color w:val="000000"/>
          <w:spacing w:val="0"/>
          <w:kern w:val="0"/>
          <w:sz w:val="31"/>
          <w:szCs w:val="31"/>
          <w:lang w:val="en-US" w:eastAsia="zh-CN" w:bidi="ar"/>
        </w:rPr>
        <w:t xml:space="preserve"> </w:t>
      </w:r>
    </w:p>
    <w:p>
      <w:pPr>
        <w:keepNext w:val="0"/>
        <w:keepLines w:val="0"/>
        <w:pageBreakBefore w:val="0"/>
        <w:widowControl w:val="0"/>
        <w:suppressLineNumbers w:val="0"/>
        <w:kinsoku/>
        <w:wordWrap/>
        <w:overflowPunct/>
        <w:topLinePunct w:val="0"/>
        <w:bidi w:val="0"/>
        <w:snapToGrid/>
        <w:spacing w:line="560" w:lineRule="exact"/>
        <w:ind w:firstLine="620" w:firstLineChars="200"/>
        <w:jc w:val="both"/>
        <w:rPr>
          <w:rFonts w:hint="default" w:ascii="Times New Roman" w:hAnsi="Times New Roman" w:cs="Times New Roman"/>
          <w:spacing w:val="0"/>
        </w:rPr>
      </w:pPr>
      <w:r>
        <w:rPr>
          <w:rFonts w:hint="default" w:ascii="Times New Roman" w:hAnsi="Times New Roman" w:eastAsia="仿宋_GB2312" w:cs="Times New Roman"/>
          <w:color w:val="000000"/>
          <w:spacing w:val="0"/>
          <w:kern w:val="0"/>
          <w:sz w:val="31"/>
          <w:szCs w:val="31"/>
          <w:lang w:val="en-US" w:eastAsia="zh-CN" w:bidi="ar"/>
        </w:rPr>
        <w:t>完善政策法规。在有关政策法规中，体现科学素质建设的目标和要求。将科普人才列入各类人才奖励和资助计划。加强理论研究。加强鹿寨</w:t>
      </w:r>
      <w:r>
        <w:rPr>
          <w:rFonts w:hint="eastAsia" w:ascii="Times New Roman" w:hAnsi="Times New Roman" w:eastAsia="仿宋_GB2312" w:cs="Times New Roman"/>
          <w:color w:val="000000"/>
          <w:spacing w:val="0"/>
          <w:kern w:val="0"/>
          <w:sz w:val="31"/>
          <w:szCs w:val="31"/>
          <w:lang w:val="en-US" w:eastAsia="zh-CN" w:bidi="ar"/>
        </w:rPr>
        <w:t>县</w:t>
      </w:r>
      <w:r>
        <w:rPr>
          <w:rFonts w:hint="default" w:ascii="Times New Roman" w:hAnsi="Times New Roman" w:eastAsia="仿宋_GB2312" w:cs="Times New Roman"/>
          <w:color w:val="000000"/>
          <w:spacing w:val="0"/>
          <w:kern w:val="0"/>
          <w:sz w:val="31"/>
          <w:szCs w:val="31"/>
          <w:lang w:val="en-US" w:eastAsia="zh-CN" w:bidi="ar"/>
        </w:rPr>
        <w:t xml:space="preserve">科普成果统计分析、科普理论和实践研究，加强科普工作绩效考核评价指标体系研究。开展科普发展动态跟踪调查研究。探索依托科研机构、科技社团建设科普政策决策咨询研究机构，集聚科普理论和政策研究人才，培育和发展科普智库。 </w:t>
      </w:r>
    </w:p>
    <w:p>
      <w:pPr>
        <w:keepNext w:val="0"/>
        <w:keepLines w:val="0"/>
        <w:pageBreakBefore w:val="0"/>
        <w:widowControl w:val="0"/>
        <w:suppressLineNumbers w:val="0"/>
        <w:kinsoku/>
        <w:wordWrap/>
        <w:overflowPunct/>
        <w:topLinePunct w:val="0"/>
        <w:bidi w:val="0"/>
        <w:snapToGrid/>
        <w:spacing w:line="560" w:lineRule="exact"/>
        <w:ind w:firstLine="620" w:firstLineChars="200"/>
        <w:jc w:val="both"/>
        <w:rPr>
          <w:rFonts w:hint="default" w:ascii="Times New Roman" w:hAnsi="Times New Roman" w:cs="Times New Roman"/>
          <w:spacing w:val="0"/>
        </w:rPr>
      </w:pPr>
      <w:r>
        <w:rPr>
          <w:rFonts w:hint="default" w:ascii="Times New Roman" w:hAnsi="Times New Roman" w:eastAsia="仿宋_GB2312" w:cs="Times New Roman"/>
          <w:color w:val="000000"/>
          <w:spacing w:val="0"/>
          <w:kern w:val="0"/>
          <w:sz w:val="31"/>
          <w:szCs w:val="31"/>
          <w:lang w:val="en-US" w:eastAsia="zh-CN" w:bidi="ar"/>
        </w:rPr>
        <w:t>加大经费投入。县财政加大对全县科学素质建设经费支持力度，各有关部门统筹考虑和落实科学素质建设所需经费。将科普经费列入财政预算，不断提高科普经费的投入水平并确保专款专用。建立多元化的科普经费投入机制，鼓励和引导社会资金加大科普投入。</w:t>
      </w:r>
    </w:p>
    <w:p>
      <w:pPr>
        <w:keepNext w:val="0"/>
        <w:keepLines w:val="0"/>
        <w:pageBreakBefore w:val="0"/>
        <w:widowControl w:val="0"/>
        <w:kinsoku/>
        <w:wordWrap/>
        <w:overflowPunct/>
        <w:topLinePunct w:val="0"/>
        <w:bidi w:val="0"/>
        <w:snapToGrid/>
        <w:spacing w:line="560" w:lineRule="exact"/>
        <w:jc w:val="both"/>
        <w:rPr>
          <w:rFonts w:hint="default" w:ascii="Times New Roman" w:hAnsi="Times New Roman" w:cs="Times New Roman"/>
        </w:rPr>
      </w:pPr>
    </w:p>
    <w:p>
      <w:pPr>
        <w:pStyle w:val="21"/>
        <w:keepNext w:val="0"/>
        <w:keepLines w:val="0"/>
        <w:pageBreakBefore w:val="0"/>
        <w:widowControl w:val="0"/>
        <w:kinsoku/>
        <w:wordWrap/>
        <w:overflowPunct/>
        <w:topLinePunct w:val="0"/>
        <w:bidi w:val="0"/>
        <w:snapToGrid/>
        <w:spacing w:before="0" w:after="0" w:line="560" w:lineRule="exact"/>
        <w:jc w:val="both"/>
        <w:textAlignment w:val="auto"/>
        <w:rPr>
          <w:rFonts w:hint="default" w:ascii="Times New Roman" w:hAnsi="Times New Roman" w:eastAsia="黑体" w:cs="Times New Roman"/>
          <w:color w:val="auto"/>
          <w:sz w:val="52"/>
          <w:szCs w:val="52"/>
        </w:rPr>
      </w:pPr>
    </w:p>
    <w:p>
      <w:pPr>
        <w:keepNext w:val="0"/>
        <w:keepLines w:val="0"/>
        <w:pageBreakBefore w:val="0"/>
        <w:widowControl w:val="0"/>
        <w:kinsoku/>
        <w:wordWrap/>
        <w:overflowPunct/>
        <w:topLinePunct w:val="0"/>
        <w:bidi w:val="0"/>
        <w:snapToGrid/>
        <w:spacing w:line="560" w:lineRule="exact"/>
        <w:ind w:left="0" w:leftChars="0"/>
        <w:jc w:val="both"/>
        <w:textAlignment w:val="auto"/>
        <w:rPr>
          <w:rFonts w:hint="default" w:ascii="Times New Roman" w:hAnsi="Times New Roman" w:eastAsia="黑体" w:cs="Times New Roman"/>
          <w:color w:val="auto"/>
          <w:sz w:val="52"/>
          <w:szCs w:val="52"/>
        </w:rPr>
      </w:pPr>
    </w:p>
    <w:p>
      <w:pPr>
        <w:pStyle w:val="21"/>
        <w:keepNext w:val="0"/>
        <w:keepLines w:val="0"/>
        <w:pageBreakBefore w:val="0"/>
        <w:widowControl w:val="0"/>
        <w:kinsoku/>
        <w:wordWrap/>
        <w:overflowPunct/>
        <w:topLinePunct w:val="0"/>
        <w:bidi w:val="0"/>
        <w:snapToGrid/>
        <w:spacing w:before="0" w:after="0" w:line="560" w:lineRule="exact"/>
        <w:ind w:left="0" w:leftChars="0"/>
        <w:jc w:val="both"/>
        <w:textAlignment w:val="auto"/>
        <w:rPr>
          <w:rFonts w:hint="default" w:ascii="Times New Roman" w:hAnsi="Times New Roman" w:eastAsia="黑体" w:cs="Times New Roman"/>
          <w:color w:val="auto"/>
          <w:sz w:val="52"/>
          <w:szCs w:val="5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ind w:left="0" w:leftChars="0" w:firstLine="0" w:firstLineChars="0"/>
        <w:jc w:val="both"/>
        <w:rPr>
          <w:rFonts w:hint="default" w:ascii="Times New Roman" w:hAnsi="Times New Roman" w:eastAsia="黑体" w:cs="Times New Roman"/>
          <w:i w:val="0"/>
          <w:iCs/>
          <w:color w:val="auto"/>
          <w:sz w:val="32"/>
          <w:szCs w:val="32"/>
        </w:rPr>
      </w:pPr>
    </w:p>
    <w:p>
      <w:pPr>
        <w:pStyle w:val="3"/>
        <w:keepNext w:val="0"/>
        <w:keepLines w:val="0"/>
        <w:pageBreakBefore w:val="0"/>
        <w:widowControl w:val="0"/>
        <w:kinsoku/>
        <w:overflowPunct/>
        <w:topLinePunct w:val="0"/>
        <w:autoSpaceDE/>
        <w:autoSpaceDN/>
        <w:bidi w:val="0"/>
        <w:spacing w:before="0" w:after="0" w:line="460" w:lineRule="exact"/>
        <w:ind w:left="0" w:leftChars="0" w:right="0" w:firstLine="0" w:firstLineChars="0"/>
        <w:jc w:val="both"/>
        <w:textAlignment w:val="auto"/>
        <w:rPr>
          <w:rFonts w:hint="default" w:ascii="Times New Roman" w:hAnsi="Times New Roman" w:eastAsia="黑体" w:cs="Times New Roman"/>
          <w:i w:val="0"/>
          <w:iCs/>
          <w:color w:val="auto"/>
          <w:sz w:val="32"/>
          <w:szCs w:val="32"/>
        </w:rPr>
      </w:pPr>
    </w:p>
    <w:p>
      <w:pPr>
        <w:pStyle w:val="3"/>
        <w:keepNext w:val="0"/>
        <w:keepLines w:val="0"/>
        <w:pageBreakBefore w:val="0"/>
        <w:widowControl w:val="0"/>
        <w:kinsoku/>
        <w:overflowPunct/>
        <w:topLinePunct w:val="0"/>
        <w:autoSpaceDE/>
        <w:autoSpaceDN/>
        <w:bidi w:val="0"/>
        <w:spacing w:before="0" w:after="0" w:line="460" w:lineRule="exact"/>
        <w:ind w:left="0" w:leftChars="0" w:right="0" w:firstLine="0" w:firstLineChars="0"/>
        <w:jc w:val="both"/>
        <w:textAlignment w:val="auto"/>
        <w:rPr>
          <w:rFonts w:hint="default" w:ascii="Times New Roman" w:hAnsi="Times New Roman" w:eastAsia="黑体" w:cs="Times New Roman"/>
          <w:i w:val="0"/>
          <w:iCs/>
          <w:color w:val="auto"/>
          <w:sz w:val="32"/>
          <w:szCs w:val="32"/>
        </w:rPr>
      </w:pPr>
    </w:p>
    <w:p>
      <w:pPr>
        <w:pStyle w:val="3"/>
        <w:keepNext w:val="0"/>
        <w:keepLines w:val="0"/>
        <w:pageBreakBefore w:val="0"/>
        <w:widowControl w:val="0"/>
        <w:kinsoku/>
        <w:overflowPunct/>
        <w:topLinePunct w:val="0"/>
        <w:autoSpaceDE/>
        <w:autoSpaceDN/>
        <w:bidi w:val="0"/>
        <w:spacing w:before="0" w:after="0" w:line="500" w:lineRule="exact"/>
        <w:ind w:left="0" w:leftChars="0" w:right="0" w:firstLine="0" w:firstLineChars="0"/>
        <w:jc w:val="both"/>
        <w:textAlignment w:val="auto"/>
        <w:rPr>
          <w:rFonts w:hint="default"/>
          <w:i w:val="0"/>
          <w:iCs/>
        </w:rPr>
      </w:pPr>
      <w:r>
        <w:rPr>
          <w:rFonts w:hint="default" w:ascii="Times New Roman" w:hAnsi="Times New Roman" w:eastAsia="黑体" w:cs="Times New Roman"/>
          <w:i w:val="0"/>
          <w:iCs/>
          <w:color w:val="auto"/>
          <w:sz w:val="32"/>
          <w:szCs w:val="32"/>
        </w:rPr>
        <w:t>公开方式：主动公开</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firstLine="0" w:firstLineChars="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u w:val="single"/>
          <w:lang w:val="en-US" w:eastAsia="zh-CN"/>
        </w:rPr>
        <w:t xml:space="preserve">   </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u w:val="single"/>
          <w:lang w:val="en-US" w:eastAsia="zh-CN"/>
        </w:rPr>
        <w:t xml:space="preserve">   </w:t>
      </w:r>
      <w:r>
        <w:rPr>
          <w:rFonts w:hint="default" w:ascii="Times New Roman" w:hAnsi="Times New Roman" w:cs="Times New Roman"/>
          <w:color w:val="auto"/>
          <w:sz w:val="28"/>
          <w:szCs w:val="28"/>
          <w:u w:val="single"/>
          <w:lang w:val="en-US" w:eastAsia="zh-CN"/>
        </w:rPr>
        <w:t xml:space="preserve">                                           </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u w:val="single"/>
          <w:lang w:val="en-US" w:eastAsia="zh-CN"/>
        </w:rPr>
        <w:t xml:space="preserve">                             </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32"/>
          <w:szCs w:val="32"/>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firstLine="0" w:firstLineChars="0"/>
        <w:textAlignment w:val="auto"/>
        <w:rPr>
          <w:rFonts w:hint="default" w:ascii="Times New Roman" w:hAnsi="Times New Roman" w:eastAsia="仿宋_GB2312" w:cs="Times New Roman"/>
          <w:color w:val="auto"/>
          <w:sz w:val="28"/>
          <w:szCs w:val="28"/>
          <w:u w:val="single"/>
          <w:lang w:val="en-US" w:eastAsia="zh-CN"/>
        </w:rPr>
      </w:pPr>
      <w:r>
        <w:rPr>
          <w:rFonts w:hint="default" w:ascii="Times New Roman" w:hAnsi="Times New Roman" w:eastAsia="仿宋_GB2312" w:cs="Times New Roman"/>
          <w:color w:val="auto"/>
          <w:sz w:val="28"/>
          <w:szCs w:val="28"/>
          <w:u w:val="single"/>
          <w:lang w:val="en-US" w:eastAsia="zh-CN"/>
        </w:rPr>
        <w:t xml:space="preserve">  抄送：县委办、县人大办、县政协办。</w:t>
      </w:r>
      <w:r>
        <w:rPr>
          <w:rFonts w:hint="default" w:ascii="Times New Roman" w:hAnsi="Times New Roman" w:cs="Times New Roman"/>
          <w:color w:val="auto"/>
          <w:sz w:val="28"/>
          <w:szCs w:val="28"/>
          <w:u w:val="single"/>
          <w:lang w:val="en-US" w:eastAsia="zh-CN"/>
        </w:rPr>
        <w:t xml:space="preserve">                          </w:t>
      </w:r>
      <w:r>
        <w:rPr>
          <w:rFonts w:hint="default" w:ascii="Times New Roman" w:hAnsi="Times New Roman" w:eastAsia="仿宋_GB2312" w:cs="Times New Roman"/>
          <w:color w:val="auto"/>
          <w:sz w:val="28"/>
          <w:szCs w:val="28"/>
          <w:u w:val="single"/>
          <w:lang w:val="en-US" w:eastAsia="zh-CN"/>
        </w:rPr>
        <w:t xml:space="preserve">                                </w:t>
      </w:r>
    </w:p>
    <w:p>
      <w:pPr>
        <w:keepNext w:val="0"/>
        <w:keepLines w:val="0"/>
        <w:pageBreakBefore w:val="0"/>
        <w:widowControl w:val="0"/>
        <w:kinsoku/>
        <w:overflowPunct/>
        <w:topLinePunct w:val="0"/>
        <w:autoSpaceDE/>
        <w:autoSpaceDN/>
        <w:bidi w:val="0"/>
        <w:spacing w:line="500" w:lineRule="exact"/>
        <w:ind w:right="0"/>
        <w:textAlignment w:val="auto"/>
        <w:rPr>
          <w:rFonts w:hint="default"/>
          <w:lang w:val="en-US"/>
        </w:rPr>
      </w:pPr>
      <w:r>
        <w:rPr>
          <w:rFonts w:hint="default" w:ascii="Times New Roman" w:hAnsi="Times New Roman" w:eastAsia="仿宋_GB2312" w:cs="Times New Roman"/>
          <w:color w:val="auto"/>
          <w:sz w:val="28"/>
          <w:szCs w:val="28"/>
          <w:u w:val="single"/>
        </w:rPr>
        <w:t xml:space="preserve">  鹿寨县人民政府办公室            </w:t>
      </w:r>
      <w:r>
        <w:rPr>
          <w:rFonts w:hint="default" w:ascii="Times New Roman" w:hAnsi="Times New Roman" w:eastAsia="仿宋_GB2312" w:cs="Times New Roman"/>
          <w:color w:val="auto"/>
          <w:sz w:val="28"/>
          <w:szCs w:val="28"/>
          <w:u w:val="single"/>
          <w:lang w:val="en-US" w:eastAsia="zh-CN"/>
        </w:rPr>
        <w:t xml:space="preserve">   </w:t>
      </w:r>
      <w:r>
        <w:rPr>
          <w:rFonts w:hint="default" w:ascii="Times New Roman" w:hAnsi="Times New Roman" w:cs="Times New Roman"/>
          <w:color w:val="auto"/>
          <w:sz w:val="28"/>
          <w:szCs w:val="28"/>
          <w:u w:val="single"/>
          <w:lang w:val="en-US" w:eastAsia="zh-CN"/>
        </w:rPr>
        <w:t xml:space="preserve">   </w:t>
      </w:r>
      <w:r>
        <w:rPr>
          <w:rFonts w:hint="default" w:ascii="Times New Roman" w:hAnsi="Times New Roman" w:eastAsia="仿宋_GB2312" w:cs="Times New Roman"/>
          <w:color w:val="auto"/>
          <w:sz w:val="28"/>
          <w:szCs w:val="28"/>
          <w:u w:val="single"/>
          <w:lang w:val="en-US" w:eastAsia="zh-CN"/>
        </w:rPr>
        <w:t xml:space="preserve"> </w:t>
      </w:r>
      <w:r>
        <w:rPr>
          <w:rFonts w:hint="default" w:ascii="Times New Roman" w:hAnsi="Times New Roman" w:cs="Times New Roman"/>
          <w:color w:val="auto"/>
          <w:sz w:val="28"/>
          <w:szCs w:val="28"/>
          <w:u w:val="single"/>
          <w:lang w:val="en-US" w:eastAsia="zh-CN"/>
        </w:rPr>
        <w:t xml:space="preserve"> </w:t>
      </w:r>
      <w:r>
        <w:rPr>
          <w:rFonts w:hint="default" w:ascii="Times New Roman" w:hAnsi="Times New Roman" w:eastAsia="仿宋_GB2312" w:cs="Times New Roman"/>
          <w:color w:val="auto"/>
          <w:sz w:val="28"/>
          <w:szCs w:val="28"/>
          <w:u w:val="single"/>
        </w:rPr>
        <w:t xml:space="preserve"> </w:t>
      </w:r>
      <w:r>
        <w:rPr>
          <w:rFonts w:hint="eastAsia" w:ascii="Times New Roman" w:hAnsi="Times New Roman" w:eastAsia="仿宋_GB2312" w:cs="Times New Roman"/>
          <w:color w:val="auto"/>
          <w:sz w:val="28"/>
          <w:szCs w:val="28"/>
          <w:u w:val="single"/>
          <w:lang w:val="en-US" w:eastAsia="zh-CN"/>
        </w:rPr>
        <w:t xml:space="preserve"> </w:t>
      </w:r>
      <w:r>
        <w:rPr>
          <w:rFonts w:hint="default" w:ascii="Times New Roman" w:hAnsi="Times New Roman" w:eastAsia="仿宋_GB2312" w:cs="Times New Roman"/>
          <w:color w:val="auto"/>
          <w:sz w:val="28"/>
          <w:szCs w:val="28"/>
          <w:u w:val="single"/>
        </w:rPr>
        <w:t>202</w:t>
      </w:r>
      <w:r>
        <w:rPr>
          <w:rFonts w:hint="default" w:ascii="Times New Roman" w:hAnsi="Times New Roman" w:cs="Times New Roman"/>
          <w:color w:val="auto"/>
          <w:sz w:val="28"/>
          <w:szCs w:val="28"/>
          <w:u w:val="single"/>
          <w:lang w:val="en-US" w:eastAsia="zh-CN"/>
        </w:rPr>
        <w:t>3</w:t>
      </w:r>
      <w:r>
        <w:rPr>
          <w:rFonts w:hint="default" w:ascii="Times New Roman" w:hAnsi="Times New Roman" w:eastAsia="仿宋_GB2312" w:cs="Times New Roman"/>
          <w:color w:val="auto"/>
          <w:sz w:val="28"/>
          <w:szCs w:val="28"/>
          <w:u w:val="single"/>
        </w:rPr>
        <w:t>年</w:t>
      </w:r>
      <w:r>
        <w:rPr>
          <w:rFonts w:hint="eastAsia" w:ascii="Times New Roman" w:hAnsi="Times New Roman" w:cs="Times New Roman"/>
          <w:color w:val="auto"/>
          <w:sz w:val="28"/>
          <w:szCs w:val="28"/>
          <w:u w:val="single"/>
          <w:lang w:val="en-US" w:eastAsia="zh-CN"/>
        </w:rPr>
        <w:t>3</w:t>
      </w:r>
      <w:r>
        <w:rPr>
          <w:rFonts w:hint="default" w:ascii="Times New Roman" w:hAnsi="Times New Roman" w:eastAsia="仿宋_GB2312" w:cs="Times New Roman"/>
          <w:color w:val="auto"/>
          <w:sz w:val="28"/>
          <w:szCs w:val="28"/>
          <w:u w:val="single"/>
        </w:rPr>
        <w:t>月</w:t>
      </w:r>
      <w:r>
        <w:rPr>
          <w:rFonts w:hint="eastAsia" w:ascii="Times New Roman" w:hAnsi="Times New Roman" w:eastAsia="仿宋_GB2312" w:cs="Times New Roman"/>
          <w:color w:val="auto"/>
          <w:sz w:val="28"/>
          <w:szCs w:val="28"/>
          <w:u w:val="single"/>
          <w:lang w:val="en-US" w:eastAsia="zh-CN"/>
        </w:rPr>
        <w:t>6</w:t>
      </w:r>
      <w:r>
        <w:rPr>
          <w:rFonts w:hint="default" w:ascii="Times New Roman" w:hAnsi="Times New Roman" w:eastAsia="仿宋_GB2312" w:cs="Times New Roman"/>
          <w:color w:val="auto"/>
          <w:sz w:val="28"/>
          <w:szCs w:val="28"/>
          <w:u w:val="single"/>
        </w:rPr>
        <w:t>日印发</w:t>
      </w:r>
      <w:r>
        <w:rPr>
          <w:rFonts w:hint="default" w:ascii="Times New Roman" w:hAnsi="Times New Roman" w:cs="Times New Roman"/>
          <w:color w:val="auto"/>
          <w:sz w:val="28"/>
          <w:szCs w:val="28"/>
          <w:u w:val="single"/>
          <w:lang w:val="en-US" w:eastAsia="zh-CN"/>
        </w:rPr>
        <w:t xml:space="preserve">  </w:t>
      </w:r>
      <w:r>
        <w:rPr>
          <w:rFonts w:hint="eastAsia" w:ascii="Times New Roman" w:hAnsi="Times New Roman" w:cs="Times New Roman"/>
          <w:color w:val="auto"/>
          <w:sz w:val="28"/>
          <w:szCs w:val="28"/>
          <w:u w:val="single"/>
          <w:lang w:val="en-US" w:eastAsia="zh-CN"/>
        </w:rPr>
        <w:t xml:space="preserve">  </w:t>
      </w:r>
    </w:p>
    <w:sectPr>
      <w:footerReference r:id="rId5" w:type="default"/>
      <w:pgSz w:w="11906" w:h="16838"/>
      <w:pgMar w:top="1440" w:right="1417" w:bottom="1440" w:left="1417"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仿宋_GB2312"/>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forms" w:enforcement="0"/>
  <w:defaultTabStop w:val="5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2NWMwOWQ5NjgxMjhhNWM2ODhjYmMzZDljYWY2ZTgifQ=="/>
  </w:docVars>
  <w:rsids>
    <w:rsidRoot w:val="00DB4E96"/>
    <w:rsid w:val="0000025D"/>
    <w:rsid w:val="0000040A"/>
    <w:rsid w:val="000016CD"/>
    <w:rsid w:val="000022D8"/>
    <w:rsid w:val="00010ECA"/>
    <w:rsid w:val="00014597"/>
    <w:rsid w:val="000164AB"/>
    <w:rsid w:val="0001744F"/>
    <w:rsid w:val="00020339"/>
    <w:rsid w:val="00020AC4"/>
    <w:rsid w:val="00024C52"/>
    <w:rsid w:val="000312B7"/>
    <w:rsid w:val="0003141F"/>
    <w:rsid w:val="0003576D"/>
    <w:rsid w:val="00040AEA"/>
    <w:rsid w:val="00042B3D"/>
    <w:rsid w:val="00042E4F"/>
    <w:rsid w:val="00043315"/>
    <w:rsid w:val="00044C53"/>
    <w:rsid w:val="000457D8"/>
    <w:rsid w:val="00046778"/>
    <w:rsid w:val="00052F8B"/>
    <w:rsid w:val="00056219"/>
    <w:rsid w:val="00056871"/>
    <w:rsid w:val="00056F82"/>
    <w:rsid w:val="00060BAA"/>
    <w:rsid w:val="00060C8B"/>
    <w:rsid w:val="00064967"/>
    <w:rsid w:val="000677E6"/>
    <w:rsid w:val="0007303A"/>
    <w:rsid w:val="00074F8A"/>
    <w:rsid w:val="0008078D"/>
    <w:rsid w:val="00080DD5"/>
    <w:rsid w:val="000810C0"/>
    <w:rsid w:val="0008187E"/>
    <w:rsid w:val="000828C5"/>
    <w:rsid w:val="0008512B"/>
    <w:rsid w:val="00085C03"/>
    <w:rsid w:val="00087D52"/>
    <w:rsid w:val="00092D6C"/>
    <w:rsid w:val="00093652"/>
    <w:rsid w:val="000937D7"/>
    <w:rsid w:val="00094AA5"/>
    <w:rsid w:val="00095B72"/>
    <w:rsid w:val="00097367"/>
    <w:rsid w:val="000A0510"/>
    <w:rsid w:val="000A22B5"/>
    <w:rsid w:val="000A2693"/>
    <w:rsid w:val="000A27B1"/>
    <w:rsid w:val="000A2A24"/>
    <w:rsid w:val="000B0B41"/>
    <w:rsid w:val="000B27A1"/>
    <w:rsid w:val="000B6E3C"/>
    <w:rsid w:val="000B6EBB"/>
    <w:rsid w:val="000C229F"/>
    <w:rsid w:val="000C2A54"/>
    <w:rsid w:val="000C6D8E"/>
    <w:rsid w:val="000C6F03"/>
    <w:rsid w:val="000D01EC"/>
    <w:rsid w:val="000D1240"/>
    <w:rsid w:val="000D1363"/>
    <w:rsid w:val="000D3AF7"/>
    <w:rsid w:val="000D4141"/>
    <w:rsid w:val="000D4B03"/>
    <w:rsid w:val="000D7123"/>
    <w:rsid w:val="000E45F3"/>
    <w:rsid w:val="000E65B9"/>
    <w:rsid w:val="000E695B"/>
    <w:rsid w:val="000F0C34"/>
    <w:rsid w:val="000F1626"/>
    <w:rsid w:val="000F2F1F"/>
    <w:rsid w:val="000F5B9E"/>
    <w:rsid w:val="000F61BF"/>
    <w:rsid w:val="000F7A10"/>
    <w:rsid w:val="001035A6"/>
    <w:rsid w:val="0011033D"/>
    <w:rsid w:val="001103E0"/>
    <w:rsid w:val="001127A6"/>
    <w:rsid w:val="001133D6"/>
    <w:rsid w:val="00113A9F"/>
    <w:rsid w:val="001172FF"/>
    <w:rsid w:val="0012071B"/>
    <w:rsid w:val="00120E6A"/>
    <w:rsid w:val="00121235"/>
    <w:rsid w:val="00126529"/>
    <w:rsid w:val="001309D1"/>
    <w:rsid w:val="00131A59"/>
    <w:rsid w:val="001343E9"/>
    <w:rsid w:val="00136F06"/>
    <w:rsid w:val="001404CD"/>
    <w:rsid w:val="00140D27"/>
    <w:rsid w:val="00140E35"/>
    <w:rsid w:val="00142746"/>
    <w:rsid w:val="00143EEB"/>
    <w:rsid w:val="00147AC2"/>
    <w:rsid w:val="00152850"/>
    <w:rsid w:val="0015331D"/>
    <w:rsid w:val="0015368D"/>
    <w:rsid w:val="00154FD3"/>
    <w:rsid w:val="00155023"/>
    <w:rsid w:val="00157BAA"/>
    <w:rsid w:val="00157DAC"/>
    <w:rsid w:val="00163143"/>
    <w:rsid w:val="00163801"/>
    <w:rsid w:val="001648C3"/>
    <w:rsid w:val="00164FAE"/>
    <w:rsid w:val="00165DCF"/>
    <w:rsid w:val="00165FCC"/>
    <w:rsid w:val="001727FC"/>
    <w:rsid w:val="001753AD"/>
    <w:rsid w:val="00181460"/>
    <w:rsid w:val="00182123"/>
    <w:rsid w:val="00185FD5"/>
    <w:rsid w:val="00190BBF"/>
    <w:rsid w:val="0019216E"/>
    <w:rsid w:val="001949A6"/>
    <w:rsid w:val="00194A9A"/>
    <w:rsid w:val="001957E1"/>
    <w:rsid w:val="001973F5"/>
    <w:rsid w:val="001A02AE"/>
    <w:rsid w:val="001A0C88"/>
    <w:rsid w:val="001A13AA"/>
    <w:rsid w:val="001A14A5"/>
    <w:rsid w:val="001A7908"/>
    <w:rsid w:val="001B1D8C"/>
    <w:rsid w:val="001B3756"/>
    <w:rsid w:val="001B48AA"/>
    <w:rsid w:val="001B4EC5"/>
    <w:rsid w:val="001B592C"/>
    <w:rsid w:val="001B5B47"/>
    <w:rsid w:val="001B5E55"/>
    <w:rsid w:val="001B6477"/>
    <w:rsid w:val="001B7226"/>
    <w:rsid w:val="001B7491"/>
    <w:rsid w:val="001C020A"/>
    <w:rsid w:val="001C08AF"/>
    <w:rsid w:val="001C2A47"/>
    <w:rsid w:val="001C3BF6"/>
    <w:rsid w:val="001C4803"/>
    <w:rsid w:val="001C6C9F"/>
    <w:rsid w:val="001C7860"/>
    <w:rsid w:val="001D1B1F"/>
    <w:rsid w:val="001D2683"/>
    <w:rsid w:val="001D47E3"/>
    <w:rsid w:val="001D5BC7"/>
    <w:rsid w:val="001D7F15"/>
    <w:rsid w:val="001D7F8B"/>
    <w:rsid w:val="001E0098"/>
    <w:rsid w:val="001E0243"/>
    <w:rsid w:val="001E0D13"/>
    <w:rsid w:val="001E3C5B"/>
    <w:rsid w:val="001E5ACD"/>
    <w:rsid w:val="001E5C52"/>
    <w:rsid w:val="001E5E3F"/>
    <w:rsid w:val="001E5F08"/>
    <w:rsid w:val="001F13F2"/>
    <w:rsid w:val="001F2207"/>
    <w:rsid w:val="001F50EA"/>
    <w:rsid w:val="001F5297"/>
    <w:rsid w:val="001F7595"/>
    <w:rsid w:val="001F76DA"/>
    <w:rsid w:val="002014D5"/>
    <w:rsid w:val="0020370C"/>
    <w:rsid w:val="00204FDC"/>
    <w:rsid w:val="00211397"/>
    <w:rsid w:val="00212D33"/>
    <w:rsid w:val="002156A0"/>
    <w:rsid w:val="00215703"/>
    <w:rsid w:val="002162B8"/>
    <w:rsid w:val="002223FF"/>
    <w:rsid w:val="0023293E"/>
    <w:rsid w:val="00233443"/>
    <w:rsid w:val="002336A0"/>
    <w:rsid w:val="002341A0"/>
    <w:rsid w:val="0023584C"/>
    <w:rsid w:val="0024250A"/>
    <w:rsid w:val="00246DB0"/>
    <w:rsid w:val="00247B16"/>
    <w:rsid w:val="0025219A"/>
    <w:rsid w:val="00261FCA"/>
    <w:rsid w:val="00266CD6"/>
    <w:rsid w:val="00271306"/>
    <w:rsid w:val="0027134E"/>
    <w:rsid w:val="00273A41"/>
    <w:rsid w:val="00282075"/>
    <w:rsid w:val="002862F4"/>
    <w:rsid w:val="00290B04"/>
    <w:rsid w:val="00291682"/>
    <w:rsid w:val="0029669D"/>
    <w:rsid w:val="00296BD9"/>
    <w:rsid w:val="0029764E"/>
    <w:rsid w:val="002A15BD"/>
    <w:rsid w:val="002A4021"/>
    <w:rsid w:val="002A6857"/>
    <w:rsid w:val="002A6DEF"/>
    <w:rsid w:val="002B0EBD"/>
    <w:rsid w:val="002B1D6C"/>
    <w:rsid w:val="002B3863"/>
    <w:rsid w:val="002C1264"/>
    <w:rsid w:val="002C1E30"/>
    <w:rsid w:val="002C4AE6"/>
    <w:rsid w:val="002C5505"/>
    <w:rsid w:val="002C66CC"/>
    <w:rsid w:val="002D2F47"/>
    <w:rsid w:val="002D4AA6"/>
    <w:rsid w:val="002D714A"/>
    <w:rsid w:val="002E2A85"/>
    <w:rsid w:val="002E4D77"/>
    <w:rsid w:val="002E510F"/>
    <w:rsid w:val="002E6F04"/>
    <w:rsid w:val="002E7B34"/>
    <w:rsid w:val="002F37B1"/>
    <w:rsid w:val="002F3F5A"/>
    <w:rsid w:val="002F400D"/>
    <w:rsid w:val="002F7C8C"/>
    <w:rsid w:val="00310DFB"/>
    <w:rsid w:val="003117F9"/>
    <w:rsid w:val="00312A6B"/>
    <w:rsid w:val="00314577"/>
    <w:rsid w:val="00316C80"/>
    <w:rsid w:val="00322740"/>
    <w:rsid w:val="0033270C"/>
    <w:rsid w:val="00333FE9"/>
    <w:rsid w:val="00337456"/>
    <w:rsid w:val="003407EB"/>
    <w:rsid w:val="00344D02"/>
    <w:rsid w:val="00347FED"/>
    <w:rsid w:val="003513B8"/>
    <w:rsid w:val="003534D9"/>
    <w:rsid w:val="00356E2B"/>
    <w:rsid w:val="00363E48"/>
    <w:rsid w:val="0036696B"/>
    <w:rsid w:val="0036790F"/>
    <w:rsid w:val="003713C2"/>
    <w:rsid w:val="003717C9"/>
    <w:rsid w:val="00371B27"/>
    <w:rsid w:val="00381131"/>
    <w:rsid w:val="00382080"/>
    <w:rsid w:val="0038303E"/>
    <w:rsid w:val="00383E74"/>
    <w:rsid w:val="0038554B"/>
    <w:rsid w:val="00391B4B"/>
    <w:rsid w:val="00391E26"/>
    <w:rsid w:val="00395086"/>
    <w:rsid w:val="0039687A"/>
    <w:rsid w:val="003A273C"/>
    <w:rsid w:val="003A3A2F"/>
    <w:rsid w:val="003A403D"/>
    <w:rsid w:val="003A495A"/>
    <w:rsid w:val="003A61DB"/>
    <w:rsid w:val="003A6270"/>
    <w:rsid w:val="003A651C"/>
    <w:rsid w:val="003B0A15"/>
    <w:rsid w:val="003B0D4B"/>
    <w:rsid w:val="003B12E4"/>
    <w:rsid w:val="003B170F"/>
    <w:rsid w:val="003B24F5"/>
    <w:rsid w:val="003B3F90"/>
    <w:rsid w:val="003B42DD"/>
    <w:rsid w:val="003B50FC"/>
    <w:rsid w:val="003B68D7"/>
    <w:rsid w:val="003B6A6E"/>
    <w:rsid w:val="003B71D2"/>
    <w:rsid w:val="003C0A2C"/>
    <w:rsid w:val="003C3526"/>
    <w:rsid w:val="003C3CE6"/>
    <w:rsid w:val="003C5155"/>
    <w:rsid w:val="003C6651"/>
    <w:rsid w:val="003D395A"/>
    <w:rsid w:val="003D46E4"/>
    <w:rsid w:val="003D4940"/>
    <w:rsid w:val="003D554D"/>
    <w:rsid w:val="003D576E"/>
    <w:rsid w:val="003D68D8"/>
    <w:rsid w:val="003E1896"/>
    <w:rsid w:val="003E4F70"/>
    <w:rsid w:val="003E6C72"/>
    <w:rsid w:val="003E7112"/>
    <w:rsid w:val="003F072A"/>
    <w:rsid w:val="003F29FB"/>
    <w:rsid w:val="003F3590"/>
    <w:rsid w:val="003F56FD"/>
    <w:rsid w:val="004032A3"/>
    <w:rsid w:val="00405387"/>
    <w:rsid w:val="00405DD7"/>
    <w:rsid w:val="00406C8A"/>
    <w:rsid w:val="00411F42"/>
    <w:rsid w:val="00413A5F"/>
    <w:rsid w:val="00415BC0"/>
    <w:rsid w:val="00415C7D"/>
    <w:rsid w:val="0041714A"/>
    <w:rsid w:val="00417199"/>
    <w:rsid w:val="004175F0"/>
    <w:rsid w:val="004218B7"/>
    <w:rsid w:val="0043379C"/>
    <w:rsid w:val="00436B23"/>
    <w:rsid w:val="00440FCF"/>
    <w:rsid w:val="004437EC"/>
    <w:rsid w:val="0044543F"/>
    <w:rsid w:val="00445EDE"/>
    <w:rsid w:val="00453969"/>
    <w:rsid w:val="00453DE3"/>
    <w:rsid w:val="0045486B"/>
    <w:rsid w:val="0045523F"/>
    <w:rsid w:val="0045558A"/>
    <w:rsid w:val="00460ED4"/>
    <w:rsid w:val="0046113F"/>
    <w:rsid w:val="0046256A"/>
    <w:rsid w:val="00462C45"/>
    <w:rsid w:val="004638CA"/>
    <w:rsid w:val="00463F4C"/>
    <w:rsid w:val="00464763"/>
    <w:rsid w:val="004658EF"/>
    <w:rsid w:val="004668F7"/>
    <w:rsid w:val="00467B02"/>
    <w:rsid w:val="00472935"/>
    <w:rsid w:val="00472F4D"/>
    <w:rsid w:val="004734E7"/>
    <w:rsid w:val="00475397"/>
    <w:rsid w:val="00476106"/>
    <w:rsid w:val="00483BC1"/>
    <w:rsid w:val="00487457"/>
    <w:rsid w:val="00487DFA"/>
    <w:rsid w:val="00494CD7"/>
    <w:rsid w:val="004973F7"/>
    <w:rsid w:val="004A2506"/>
    <w:rsid w:val="004A50A1"/>
    <w:rsid w:val="004A68AE"/>
    <w:rsid w:val="004A6FB1"/>
    <w:rsid w:val="004B0F63"/>
    <w:rsid w:val="004B37D3"/>
    <w:rsid w:val="004B4409"/>
    <w:rsid w:val="004B7C03"/>
    <w:rsid w:val="004C5883"/>
    <w:rsid w:val="004C6310"/>
    <w:rsid w:val="004C6D61"/>
    <w:rsid w:val="004D3B2F"/>
    <w:rsid w:val="004D603A"/>
    <w:rsid w:val="004E0739"/>
    <w:rsid w:val="004E2591"/>
    <w:rsid w:val="004E4EDA"/>
    <w:rsid w:val="004E5453"/>
    <w:rsid w:val="004E6EC2"/>
    <w:rsid w:val="004F00D5"/>
    <w:rsid w:val="004F15BE"/>
    <w:rsid w:val="004F1881"/>
    <w:rsid w:val="004F1E60"/>
    <w:rsid w:val="004F48EA"/>
    <w:rsid w:val="004F741E"/>
    <w:rsid w:val="00500552"/>
    <w:rsid w:val="00500990"/>
    <w:rsid w:val="00500BC9"/>
    <w:rsid w:val="00511DBA"/>
    <w:rsid w:val="00512BDB"/>
    <w:rsid w:val="005138D4"/>
    <w:rsid w:val="00513B3D"/>
    <w:rsid w:val="005161AB"/>
    <w:rsid w:val="00516932"/>
    <w:rsid w:val="00517B46"/>
    <w:rsid w:val="005206BC"/>
    <w:rsid w:val="00520BB8"/>
    <w:rsid w:val="00522B06"/>
    <w:rsid w:val="00522D88"/>
    <w:rsid w:val="00524AE6"/>
    <w:rsid w:val="005251A2"/>
    <w:rsid w:val="00527784"/>
    <w:rsid w:val="0052794F"/>
    <w:rsid w:val="005305B8"/>
    <w:rsid w:val="00534A4A"/>
    <w:rsid w:val="00536B51"/>
    <w:rsid w:val="005429A6"/>
    <w:rsid w:val="00543B43"/>
    <w:rsid w:val="00544EA3"/>
    <w:rsid w:val="0054526E"/>
    <w:rsid w:val="00553914"/>
    <w:rsid w:val="005544BC"/>
    <w:rsid w:val="005545CE"/>
    <w:rsid w:val="0055578D"/>
    <w:rsid w:val="00556BAD"/>
    <w:rsid w:val="00556D5D"/>
    <w:rsid w:val="005574BC"/>
    <w:rsid w:val="005578D7"/>
    <w:rsid w:val="00557AAE"/>
    <w:rsid w:val="00560D13"/>
    <w:rsid w:val="005619E3"/>
    <w:rsid w:val="005643BA"/>
    <w:rsid w:val="00564796"/>
    <w:rsid w:val="00567923"/>
    <w:rsid w:val="005740A2"/>
    <w:rsid w:val="005743A8"/>
    <w:rsid w:val="00581C13"/>
    <w:rsid w:val="00581ECE"/>
    <w:rsid w:val="00582557"/>
    <w:rsid w:val="005836EC"/>
    <w:rsid w:val="00590D53"/>
    <w:rsid w:val="00591670"/>
    <w:rsid w:val="00595466"/>
    <w:rsid w:val="005A1FCE"/>
    <w:rsid w:val="005A2B94"/>
    <w:rsid w:val="005A4DBE"/>
    <w:rsid w:val="005A7346"/>
    <w:rsid w:val="005B0344"/>
    <w:rsid w:val="005B0FE1"/>
    <w:rsid w:val="005B427B"/>
    <w:rsid w:val="005C077C"/>
    <w:rsid w:val="005C666D"/>
    <w:rsid w:val="005C6E09"/>
    <w:rsid w:val="005C6EDA"/>
    <w:rsid w:val="005D29C3"/>
    <w:rsid w:val="005D2B86"/>
    <w:rsid w:val="005D43F7"/>
    <w:rsid w:val="005D57E3"/>
    <w:rsid w:val="005D5AC2"/>
    <w:rsid w:val="005D7026"/>
    <w:rsid w:val="005E21BE"/>
    <w:rsid w:val="005E6025"/>
    <w:rsid w:val="005E6269"/>
    <w:rsid w:val="005F0D6D"/>
    <w:rsid w:val="005F110D"/>
    <w:rsid w:val="005F6BD5"/>
    <w:rsid w:val="00600117"/>
    <w:rsid w:val="00604448"/>
    <w:rsid w:val="0060485C"/>
    <w:rsid w:val="00605A63"/>
    <w:rsid w:val="00606F43"/>
    <w:rsid w:val="006157E7"/>
    <w:rsid w:val="00616DC9"/>
    <w:rsid w:val="00620BFD"/>
    <w:rsid w:val="0062348B"/>
    <w:rsid w:val="00624EB3"/>
    <w:rsid w:val="00625EE2"/>
    <w:rsid w:val="00632F84"/>
    <w:rsid w:val="0064176B"/>
    <w:rsid w:val="00645341"/>
    <w:rsid w:val="00645415"/>
    <w:rsid w:val="006459BA"/>
    <w:rsid w:val="0065041F"/>
    <w:rsid w:val="006547F6"/>
    <w:rsid w:val="00655C06"/>
    <w:rsid w:val="00656572"/>
    <w:rsid w:val="006609EE"/>
    <w:rsid w:val="00662549"/>
    <w:rsid w:val="00663F3E"/>
    <w:rsid w:val="00665F67"/>
    <w:rsid w:val="00667B51"/>
    <w:rsid w:val="00667CF8"/>
    <w:rsid w:val="006707C1"/>
    <w:rsid w:val="006709ED"/>
    <w:rsid w:val="00673320"/>
    <w:rsid w:val="00676988"/>
    <w:rsid w:val="00680E5B"/>
    <w:rsid w:val="00681336"/>
    <w:rsid w:val="00685AD8"/>
    <w:rsid w:val="00686D65"/>
    <w:rsid w:val="00687899"/>
    <w:rsid w:val="00690E69"/>
    <w:rsid w:val="00691CFA"/>
    <w:rsid w:val="00692AC1"/>
    <w:rsid w:val="00694D3F"/>
    <w:rsid w:val="0069684E"/>
    <w:rsid w:val="00697359"/>
    <w:rsid w:val="00697F1E"/>
    <w:rsid w:val="006A116A"/>
    <w:rsid w:val="006B1761"/>
    <w:rsid w:val="006B469B"/>
    <w:rsid w:val="006B6962"/>
    <w:rsid w:val="006B766B"/>
    <w:rsid w:val="006C0AD7"/>
    <w:rsid w:val="006C0EC1"/>
    <w:rsid w:val="006C5988"/>
    <w:rsid w:val="006C7BC3"/>
    <w:rsid w:val="006D4127"/>
    <w:rsid w:val="006D44D2"/>
    <w:rsid w:val="006D4E05"/>
    <w:rsid w:val="006D5342"/>
    <w:rsid w:val="006D53F9"/>
    <w:rsid w:val="006D637E"/>
    <w:rsid w:val="006E14A8"/>
    <w:rsid w:val="006E357D"/>
    <w:rsid w:val="006E546D"/>
    <w:rsid w:val="006E66F1"/>
    <w:rsid w:val="006E7966"/>
    <w:rsid w:val="006F0F6B"/>
    <w:rsid w:val="006F42D4"/>
    <w:rsid w:val="006F6C16"/>
    <w:rsid w:val="007011FC"/>
    <w:rsid w:val="007051AA"/>
    <w:rsid w:val="007108EB"/>
    <w:rsid w:val="00714F1F"/>
    <w:rsid w:val="00715C08"/>
    <w:rsid w:val="00720CDA"/>
    <w:rsid w:val="00721567"/>
    <w:rsid w:val="007277F7"/>
    <w:rsid w:val="00732BAD"/>
    <w:rsid w:val="0073341F"/>
    <w:rsid w:val="00736B3E"/>
    <w:rsid w:val="007410E6"/>
    <w:rsid w:val="0074554B"/>
    <w:rsid w:val="00747C4C"/>
    <w:rsid w:val="00752737"/>
    <w:rsid w:val="0075598B"/>
    <w:rsid w:val="007569ED"/>
    <w:rsid w:val="007631AB"/>
    <w:rsid w:val="007633CF"/>
    <w:rsid w:val="007643EB"/>
    <w:rsid w:val="007702B4"/>
    <w:rsid w:val="007712F5"/>
    <w:rsid w:val="00771638"/>
    <w:rsid w:val="007718C7"/>
    <w:rsid w:val="00771A70"/>
    <w:rsid w:val="00772371"/>
    <w:rsid w:val="00773CED"/>
    <w:rsid w:val="0077422F"/>
    <w:rsid w:val="007746D9"/>
    <w:rsid w:val="007773AA"/>
    <w:rsid w:val="00777645"/>
    <w:rsid w:val="00777C2F"/>
    <w:rsid w:val="00777F71"/>
    <w:rsid w:val="00780DE1"/>
    <w:rsid w:val="007910AB"/>
    <w:rsid w:val="00792327"/>
    <w:rsid w:val="007A123D"/>
    <w:rsid w:val="007A1607"/>
    <w:rsid w:val="007A3F07"/>
    <w:rsid w:val="007B1CF9"/>
    <w:rsid w:val="007B20E9"/>
    <w:rsid w:val="007B2EF2"/>
    <w:rsid w:val="007C1504"/>
    <w:rsid w:val="007C4AE0"/>
    <w:rsid w:val="007D1974"/>
    <w:rsid w:val="007D1AF3"/>
    <w:rsid w:val="007D261C"/>
    <w:rsid w:val="007D4DF5"/>
    <w:rsid w:val="007D5CB0"/>
    <w:rsid w:val="007D6964"/>
    <w:rsid w:val="007E35AD"/>
    <w:rsid w:val="007E3D15"/>
    <w:rsid w:val="007E5C15"/>
    <w:rsid w:val="007F528B"/>
    <w:rsid w:val="007F69FC"/>
    <w:rsid w:val="007F7418"/>
    <w:rsid w:val="008013B1"/>
    <w:rsid w:val="008055F5"/>
    <w:rsid w:val="00806684"/>
    <w:rsid w:val="00810843"/>
    <w:rsid w:val="00811C4B"/>
    <w:rsid w:val="00813E13"/>
    <w:rsid w:val="008160C2"/>
    <w:rsid w:val="00816B48"/>
    <w:rsid w:val="0081734F"/>
    <w:rsid w:val="00820859"/>
    <w:rsid w:val="00826505"/>
    <w:rsid w:val="008329DF"/>
    <w:rsid w:val="00835E26"/>
    <w:rsid w:val="008376F2"/>
    <w:rsid w:val="00840426"/>
    <w:rsid w:val="00842DC8"/>
    <w:rsid w:val="00843686"/>
    <w:rsid w:val="00851597"/>
    <w:rsid w:val="00852EA6"/>
    <w:rsid w:val="00854888"/>
    <w:rsid w:val="00856B65"/>
    <w:rsid w:val="00860FDE"/>
    <w:rsid w:val="00864B81"/>
    <w:rsid w:val="00865CF4"/>
    <w:rsid w:val="00866580"/>
    <w:rsid w:val="0087485C"/>
    <w:rsid w:val="008756D3"/>
    <w:rsid w:val="00880166"/>
    <w:rsid w:val="00880CD7"/>
    <w:rsid w:val="00883352"/>
    <w:rsid w:val="00884FE2"/>
    <w:rsid w:val="008852AE"/>
    <w:rsid w:val="0089128D"/>
    <w:rsid w:val="008978FE"/>
    <w:rsid w:val="008A0155"/>
    <w:rsid w:val="008A1D91"/>
    <w:rsid w:val="008A3A77"/>
    <w:rsid w:val="008A55E2"/>
    <w:rsid w:val="008A73B5"/>
    <w:rsid w:val="008A762B"/>
    <w:rsid w:val="008B1BDD"/>
    <w:rsid w:val="008B362F"/>
    <w:rsid w:val="008B4BE1"/>
    <w:rsid w:val="008B778C"/>
    <w:rsid w:val="008C1FE4"/>
    <w:rsid w:val="008C38F6"/>
    <w:rsid w:val="008C5FF6"/>
    <w:rsid w:val="008C76D3"/>
    <w:rsid w:val="008C7C90"/>
    <w:rsid w:val="008D1723"/>
    <w:rsid w:val="008D17DE"/>
    <w:rsid w:val="008D2C10"/>
    <w:rsid w:val="008D36B1"/>
    <w:rsid w:val="008D61E2"/>
    <w:rsid w:val="008D6786"/>
    <w:rsid w:val="008D7DAA"/>
    <w:rsid w:val="008E3ADC"/>
    <w:rsid w:val="008E5856"/>
    <w:rsid w:val="008E5BA5"/>
    <w:rsid w:val="008F1DF9"/>
    <w:rsid w:val="008F4754"/>
    <w:rsid w:val="008F4818"/>
    <w:rsid w:val="008F73D0"/>
    <w:rsid w:val="008F7727"/>
    <w:rsid w:val="00901279"/>
    <w:rsid w:val="00902AAC"/>
    <w:rsid w:val="0090470A"/>
    <w:rsid w:val="00904F2C"/>
    <w:rsid w:val="0090687B"/>
    <w:rsid w:val="00907ADD"/>
    <w:rsid w:val="0091095A"/>
    <w:rsid w:val="00910DD9"/>
    <w:rsid w:val="009115FB"/>
    <w:rsid w:val="0091644B"/>
    <w:rsid w:val="009222F3"/>
    <w:rsid w:val="009263CF"/>
    <w:rsid w:val="00927EEC"/>
    <w:rsid w:val="0093337A"/>
    <w:rsid w:val="00933D5F"/>
    <w:rsid w:val="0094071D"/>
    <w:rsid w:val="00941B6B"/>
    <w:rsid w:val="0094383D"/>
    <w:rsid w:val="00944DC8"/>
    <w:rsid w:val="0094540B"/>
    <w:rsid w:val="009461DC"/>
    <w:rsid w:val="00946384"/>
    <w:rsid w:val="00950F33"/>
    <w:rsid w:val="00951A37"/>
    <w:rsid w:val="00951B73"/>
    <w:rsid w:val="00952BB5"/>
    <w:rsid w:val="0095470A"/>
    <w:rsid w:val="009552F6"/>
    <w:rsid w:val="00956A74"/>
    <w:rsid w:val="009576DE"/>
    <w:rsid w:val="0096104F"/>
    <w:rsid w:val="009637C9"/>
    <w:rsid w:val="00963F50"/>
    <w:rsid w:val="0097131A"/>
    <w:rsid w:val="00971C6C"/>
    <w:rsid w:val="00974683"/>
    <w:rsid w:val="00974F80"/>
    <w:rsid w:val="00980CE9"/>
    <w:rsid w:val="00981E80"/>
    <w:rsid w:val="00983D98"/>
    <w:rsid w:val="00987253"/>
    <w:rsid w:val="0099665A"/>
    <w:rsid w:val="009A0BF5"/>
    <w:rsid w:val="009A539E"/>
    <w:rsid w:val="009A6DC8"/>
    <w:rsid w:val="009B471D"/>
    <w:rsid w:val="009B5745"/>
    <w:rsid w:val="009B633D"/>
    <w:rsid w:val="009C0E3F"/>
    <w:rsid w:val="009C48A7"/>
    <w:rsid w:val="009C5C66"/>
    <w:rsid w:val="009C6180"/>
    <w:rsid w:val="009C6A4E"/>
    <w:rsid w:val="009D25DA"/>
    <w:rsid w:val="009D34D6"/>
    <w:rsid w:val="009D4859"/>
    <w:rsid w:val="009E1876"/>
    <w:rsid w:val="009E2020"/>
    <w:rsid w:val="009E2712"/>
    <w:rsid w:val="009E4131"/>
    <w:rsid w:val="009F0B08"/>
    <w:rsid w:val="009F38B7"/>
    <w:rsid w:val="009F38E4"/>
    <w:rsid w:val="00A001E8"/>
    <w:rsid w:val="00A04F6E"/>
    <w:rsid w:val="00A057CE"/>
    <w:rsid w:val="00A077F3"/>
    <w:rsid w:val="00A07987"/>
    <w:rsid w:val="00A158FC"/>
    <w:rsid w:val="00A166A7"/>
    <w:rsid w:val="00A2475C"/>
    <w:rsid w:val="00A24855"/>
    <w:rsid w:val="00A2629C"/>
    <w:rsid w:val="00A2769B"/>
    <w:rsid w:val="00A27A4F"/>
    <w:rsid w:val="00A27BDD"/>
    <w:rsid w:val="00A303C5"/>
    <w:rsid w:val="00A32E51"/>
    <w:rsid w:val="00A34900"/>
    <w:rsid w:val="00A36B96"/>
    <w:rsid w:val="00A3766E"/>
    <w:rsid w:val="00A4071B"/>
    <w:rsid w:val="00A40DA2"/>
    <w:rsid w:val="00A4178A"/>
    <w:rsid w:val="00A427FE"/>
    <w:rsid w:val="00A43FAC"/>
    <w:rsid w:val="00A447BE"/>
    <w:rsid w:val="00A510F5"/>
    <w:rsid w:val="00A56C20"/>
    <w:rsid w:val="00A601AC"/>
    <w:rsid w:val="00A631C5"/>
    <w:rsid w:val="00A63FB3"/>
    <w:rsid w:val="00A64507"/>
    <w:rsid w:val="00A70699"/>
    <w:rsid w:val="00A73587"/>
    <w:rsid w:val="00A75A32"/>
    <w:rsid w:val="00A82A30"/>
    <w:rsid w:val="00A838B0"/>
    <w:rsid w:val="00A861EA"/>
    <w:rsid w:val="00A86385"/>
    <w:rsid w:val="00A876B3"/>
    <w:rsid w:val="00A87848"/>
    <w:rsid w:val="00A90CFD"/>
    <w:rsid w:val="00A925E3"/>
    <w:rsid w:val="00A93183"/>
    <w:rsid w:val="00A9331F"/>
    <w:rsid w:val="00A963C2"/>
    <w:rsid w:val="00AA11AD"/>
    <w:rsid w:val="00AA209E"/>
    <w:rsid w:val="00AA23D7"/>
    <w:rsid w:val="00AA26AB"/>
    <w:rsid w:val="00AA28E5"/>
    <w:rsid w:val="00AA31F9"/>
    <w:rsid w:val="00AA3F07"/>
    <w:rsid w:val="00AA6C19"/>
    <w:rsid w:val="00AA7BB9"/>
    <w:rsid w:val="00AC2CFC"/>
    <w:rsid w:val="00AC68B0"/>
    <w:rsid w:val="00AD05F7"/>
    <w:rsid w:val="00AD0864"/>
    <w:rsid w:val="00AD08A8"/>
    <w:rsid w:val="00AD364B"/>
    <w:rsid w:val="00AD5FB9"/>
    <w:rsid w:val="00AD631A"/>
    <w:rsid w:val="00AD669C"/>
    <w:rsid w:val="00AD7154"/>
    <w:rsid w:val="00AD72F6"/>
    <w:rsid w:val="00AE180A"/>
    <w:rsid w:val="00AE2453"/>
    <w:rsid w:val="00AE2BC9"/>
    <w:rsid w:val="00AE7D55"/>
    <w:rsid w:val="00AF6179"/>
    <w:rsid w:val="00AF68BC"/>
    <w:rsid w:val="00AF69BA"/>
    <w:rsid w:val="00AF7088"/>
    <w:rsid w:val="00AF71A6"/>
    <w:rsid w:val="00B0099C"/>
    <w:rsid w:val="00B02986"/>
    <w:rsid w:val="00B07DEA"/>
    <w:rsid w:val="00B1378C"/>
    <w:rsid w:val="00B13835"/>
    <w:rsid w:val="00B1536A"/>
    <w:rsid w:val="00B20637"/>
    <w:rsid w:val="00B209B2"/>
    <w:rsid w:val="00B2108A"/>
    <w:rsid w:val="00B23815"/>
    <w:rsid w:val="00B23D5D"/>
    <w:rsid w:val="00B24C7A"/>
    <w:rsid w:val="00B269FA"/>
    <w:rsid w:val="00B324E4"/>
    <w:rsid w:val="00B32EA8"/>
    <w:rsid w:val="00B32FD1"/>
    <w:rsid w:val="00B33345"/>
    <w:rsid w:val="00B33CD2"/>
    <w:rsid w:val="00B33DD8"/>
    <w:rsid w:val="00B3531B"/>
    <w:rsid w:val="00B35976"/>
    <w:rsid w:val="00B373CD"/>
    <w:rsid w:val="00B374A8"/>
    <w:rsid w:val="00B41146"/>
    <w:rsid w:val="00B4115B"/>
    <w:rsid w:val="00B4125B"/>
    <w:rsid w:val="00B42A74"/>
    <w:rsid w:val="00B431D5"/>
    <w:rsid w:val="00B47C08"/>
    <w:rsid w:val="00B47FE4"/>
    <w:rsid w:val="00B53BE0"/>
    <w:rsid w:val="00B54042"/>
    <w:rsid w:val="00B558A6"/>
    <w:rsid w:val="00B55A26"/>
    <w:rsid w:val="00B62235"/>
    <w:rsid w:val="00B63926"/>
    <w:rsid w:val="00B640D2"/>
    <w:rsid w:val="00B6564C"/>
    <w:rsid w:val="00B7157B"/>
    <w:rsid w:val="00B72442"/>
    <w:rsid w:val="00B735AC"/>
    <w:rsid w:val="00B739F1"/>
    <w:rsid w:val="00B75237"/>
    <w:rsid w:val="00B76306"/>
    <w:rsid w:val="00B77728"/>
    <w:rsid w:val="00B82825"/>
    <w:rsid w:val="00B85776"/>
    <w:rsid w:val="00B85F52"/>
    <w:rsid w:val="00B85FE8"/>
    <w:rsid w:val="00B90A40"/>
    <w:rsid w:val="00B940B2"/>
    <w:rsid w:val="00B949E2"/>
    <w:rsid w:val="00B965E3"/>
    <w:rsid w:val="00B96F9E"/>
    <w:rsid w:val="00BA02FC"/>
    <w:rsid w:val="00BA14C2"/>
    <w:rsid w:val="00BA1F7C"/>
    <w:rsid w:val="00BA578B"/>
    <w:rsid w:val="00BB1AE9"/>
    <w:rsid w:val="00BB3557"/>
    <w:rsid w:val="00BB462D"/>
    <w:rsid w:val="00BB7262"/>
    <w:rsid w:val="00BB7F12"/>
    <w:rsid w:val="00BC10EB"/>
    <w:rsid w:val="00BC543C"/>
    <w:rsid w:val="00BD188A"/>
    <w:rsid w:val="00BD1C97"/>
    <w:rsid w:val="00BD296C"/>
    <w:rsid w:val="00BD4B46"/>
    <w:rsid w:val="00BD60F1"/>
    <w:rsid w:val="00BD66B2"/>
    <w:rsid w:val="00BE3FD9"/>
    <w:rsid w:val="00BE4947"/>
    <w:rsid w:val="00BE774E"/>
    <w:rsid w:val="00BE7B28"/>
    <w:rsid w:val="00C013A8"/>
    <w:rsid w:val="00C016A1"/>
    <w:rsid w:val="00C031C1"/>
    <w:rsid w:val="00C037A7"/>
    <w:rsid w:val="00C05EC6"/>
    <w:rsid w:val="00C102A7"/>
    <w:rsid w:val="00C10FAF"/>
    <w:rsid w:val="00C11114"/>
    <w:rsid w:val="00C11775"/>
    <w:rsid w:val="00C210A7"/>
    <w:rsid w:val="00C2124B"/>
    <w:rsid w:val="00C213C7"/>
    <w:rsid w:val="00C238BB"/>
    <w:rsid w:val="00C25661"/>
    <w:rsid w:val="00C303AD"/>
    <w:rsid w:val="00C3533D"/>
    <w:rsid w:val="00C37A0F"/>
    <w:rsid w:val="00C37D22"/>
    <w:rsid w:val="00C40F27"/>
    <w:rsid w:val="00C40F51"/>
    <w:rsid w:val="00C40FC5"/>
    <w:rsid w:val="00C42FC4"/>
    <w:rsid w:val="00C4307E"/>
    <w:rsid w:val="00C43D6D"/>
    <w:rsid w:val="00C461CE"/>
    <w:rsid w:val="00C462D7"/>
    <w:rsid w:val="00C57D5F"/>
    <w:rsid w:val="00C57D67"/>
    <w:rsid w:val="00C61289"/>
    <w:rsid w:val="00C62E65"/>
    <w:rsid w:val="00C639C6"/>
    <w:rsid w:val="00C64D21"/>
    <w:rsid w:val="00C65E1E"/>
    <w:rsid w:val="00C66EB8"/>
    <w:rsid w:val="00C67B00"/>
    <w:rsid w:val="00C71103"/>
    <w:rsid w:val="00C7201F"/>
    <w:rsid w:val="00C75332"/>
    <w:rsid w:val="00C76676"/>
    <w:rsid w:val="00C77772"/>
    <w:rsid w:val="00C81566"/>
    <w:rsid w:val="00C82395"/>
    <w:rsid w:val="00C84C04"/>
    <w:rsid w:val="00C86656"/>
    <w:rsid w:val="00C873F9"/>
    <w:rsid w:val="00C8798B"/>
    <w:rsid w:val="00C92EE9"/>
    <w:rsid w:val="00C95721"/>
    <w:rsid w:val="00CA1D42"/>
    <w:rsid w:val="00CA1ECF"/>
    <w:rsid w:val="00CA49D2"/>
    <w:rsid w:val="00CA54D1"/>
    <w:rsid w:val="00CA58A9"/>
    <w:rsid w:val="00CA6084"/>
    <w:rsid w:val="00CB3548"/>
    <w:rsid w:val="00CB4B0E"/>
    <w:rsid w:val="00CB7B40"/>
    <w:rsid w:val="00CC0438"/>
    <w:rsid w:val="00CC08FA"/>
    <w:rsid w:val="00CC213E"/>
    <w:rsid w:val="00CC24AA"/>
    <w:rsid w:val="00CC4F01"/>
    <w:rsid w:val="00CC69F5"/>
    <w:rsid w:val="00CD0E2B"/>
    <w:rsid w:val="00CD2527"/>
    <w:rsid w:val="00CD4313"/>
    <w:rsid w:val="00CD4321"/>
    <w:rsid w:val="00CD486A"/>
    <w:rsid w:val="00CD6C61"/>
    <w:rsid w:val="00CD6E70"/>
    <w:rsid w:val="00CD7243"/>
    <w:rsid w:val="00CE06DB"/>
    <w:rsid w:val="00CE1FBE"/>
    <w:rsid w:val="00CE2E69"/>
    <w:rsid w:val="00CF0AB4"/>
    <w:rsid w:val="00CF1E35"/>
    <w:rsid w:val="00CF28E4"/>
    <w:rsid w:val="00CF41E9"/>
    <w:rsid w:val="00CF4244"/>
    <w:rsid w:val="00D0241A"/>
    <w:rsid w:val="00D030DF"/>
    <w:rsid w:val="00D04956"/>
    <w:rsid w:val="00D05E86"/>
    <w:rsid w:val="00D0659B"/>
    <w:rsid w:val="00D07EAD"/>
    <w:rsid w:val="00D10781"/>
    <w:rsid w:val="00D12D8F"/>
    <w:rsid w:val="00D137AA"/>
    <w:rsid w:val="00D143E3"/>
    <w:rsid w:val="00D14B39"/>
    <w:rsid w:val="00D15631"/>
    <w:rsid w:val="00D166E6"/>
    <w:rsid w:val="00D1672C"/>
    <w:rsid w:val="00D200FE"/>
    <w:rsid w:val="00D20CFD"/>
    <w:rsid w:val="00D25D49"/>
    <w:rsid w:val="00D2684E"/>
    <w:rsid w:val="00D311B7"/>
    <w:rsid w:val="00D35BAD"/>
    <w:rsid w:val="00D37327"/>
    <w:rsid w:val="00D37EDD"/>
    <w:rsid w:val="00D41EB4"/>
    <w:rsid w:val="00D42205"/>
    <w:rsid w:val="00D457DF"/>
    <w:rsid w:val="00D477B0"/>
    <w:rsid w:val="00D5190A"/>
    <w:rsid w:val="00D5241D"/>
    <w:rsid w:val="00D532B1"/>
    <w:rsid w:val="00D53F4A"/>
    <w:rsid w:val="00D54258"/>
    <w:rsid w:val="00D561F4"/>
    <w:rsid w:val="00D57A1E"/>
    <w:rsid w:val="00D6505F"/>
    <w:rsid w:val="00D65484"/>
    <w:rsid w:val="00D654A9"/>
    <w:rsid w:val="00D67A60"/>
    <w:rsid w:val="00D70368"/>
    <w:rsid w:val="00D71737"/>
    <w:rsid w:val="00D71EF7"/>
    <w:rsid w:val="00D72B7F"/>
    <w:rsid w:val="00D75AB6"/>
    <w:rsid w:val="00D8285D"/>
    <w:rsid w:val="00D82AF1"/>
    <w:rsid w:val="00D85086"/>
    <w:rsid w:val="00D85495"/>
    <w:rsid w:val="00D8595E"/>
    <w:rsid w:val="00D87FF3"/>
    <w:rsid w:val="00D94D6A"/>
    <w:rsid w:val="00D95D44"/>
    <w:rsid w:val="00D972D3"/>
    <w:rsid w:val="00DA1E55"/>
    <w:rsid w:val="00DA4DF9"/>
    <w:rsid w:val="00DA7C7A"/>
    <w:rsid w:val="00DB2F04"/>
    <w:rsid w:val="00DB3735"/>
    <w:rsid w:val="00DB4B6D"/>
    <w:rsid w:val="00DB4E96"/>
    <w:rsid w:val="00DC0173"/>
    <w:rsid w:val="00DC0A87"/>
    <w:rsid w:val="00DC139E"/>
    <w:rsid w:val="00DC5BA1"/>
    <w:rsid w:val="00DC7F60"/>
    <w:rsid w:val="00DE4DA2"/>
    <w:rsid w:val="00DF6B57"/>
    <w:rsid w:val="00E005C1"/>
    <w:rsid w:val="00E03213"/>
    <w:rsid w:val="00E03F4C"/>
    <w:rsid w:val="00E05045"/>
    <w:rsid w:val="00E0525A"/>
    <w:rsid w:val="00E07219"/>
    <w:rsid w:val="00E118CF"/>
    <w:rsid w:val="00E12B43"/>
    <w:rsid w:val="00E1308D"/>
    <w:rsid w:val="00E14B3C"/>
    <w:rsid w:val="00E20D14"/>
    <w:rsid w:val="00E26D4E"/>
    <w:rsid w:val="00E27EEF"/>
    <w:rsid w:val="00E3210B"/>
    <w:rsid w:val="00E348A5"/>
    <w:rsid w:val="00E36E02"/>
    <w:rsid w:val="00E37E52"/>
    <w:rsid w:val="00E43E8D"/>
    <w:rsid w:val="00E45803"/>
    <w:rsid w:val="00E46D09"/>
    <w:rsid w:val="00E5068C"/>
    <w:rsid w:val="00E5229E"/>
    <w:rsid w:val="00E53F3B"/>
    <w:rsid w:val="00E541A1"/>
    <w:rsid w:val="00E55916"/>
    <w:rsid w:val="00E6157E"/>
    <w:rsid w:val="00E627AB"/>
    <w:rsid w:val="00E62A91"/>
    <w:rsid w:val="00E63140"/>
    <w:rsid w:val="00E6443B"/>
    <w:rsid w:val="00E71280"/>
    <w:rsid w:val="00E72B7A"/>
    <w:rsid w:val="00E7487B"/>
    <w:rsid w:val="00E80ED7"/>
    <w:rsid w:val="00E82384"/>
    <w:rsid w:val="00E83510"/>
    <w:rsid w:val="00E841C1"/>
    <w:rsid w:val="00E90595"/>
    <w:rsid w:val="00E94DB2"/>
    <w:rsid w:val="00E972E0"/>
    <w:rsid w:val="00E9764A"/>
    <w:rsid w:val="00EA5B3B"/>
    <w:rsid w:val="00EA79E4"/>
    <w:rsid w:val="00EB18BA"/>
    <w:rsid w:val="00EB793B"/>
    <w:rsid w:val="00EC1888"/>
    <w:rsid w:val="00EC1C39"/>
    <w:rsid w:val="00EC1E31"/>
    <w:rsid w:val="00EC20D1"/>
    <w:rsid w:val="00EC61B2"/>
    <w:rsid w:val="00EC6A76"/>
    <w:rsid w:val="00ED04B4"/>
    <w:rsid w:val="00ED117A"/>
    <w:rsid w:val="00ED1A97"/>
    <w:rsid w:val="00ED1EBC"/>
    <w:rsid w:val="00ED2326"/>
    <w:rsid w:val="00ED28BC"/>
    <w:rsid w:val="00ED2FB0"/>
    <w:rsid w:val="00ED5890"/>
    <w:rsid w:val="00ED5993"/>
    <w:rsid w:val="00ED5BB7"/>
    <w:rsid w:val="00EE63E1"/>
    <w:rsid w:val="00EE6827"/>
    <w:rsid w:val="00EF0523"/>
    <w:rsid w:val="00EF0E54"/>
    <w:rsid w:val="00EF115D"/>
    <w:rsid w:val="00EF12C0"/>
    <w:rsid w:val="00EF26C6"/>
    <w:rsid w:val="00EF37D1"/>
    <w:rsid w:val="00EF3CD7"/>
    <w:rsid w:val="00F12E02"/>
    <w:rsid w:val="00F15A0E"/>
    <w:rsid w:val="00F225F0"/>
    <w:rsid w:val="00F22D0F"/>
    <w:rsid w:val="00F25222"/>
    <w:rsid w:val="00F3050C"/>
    <w:rsid w:val="00F30B0F"/>
    <w:rsid w:val="00F329F9"/>
    <w:rsid w:val="00F32A61"/>
    <w:rsid w:val="00F4004E"/>
    <w:rsid w:val="00F40B55"/>
    <w:rsid w:val="00F414E5"/>
    <w:rsid w:val="00F432BB"/>
    <w:rsid w:val="00F43453"/>
    <w:rsid w:val="00F4369A"/>
    <w:rsid w:val="00F474D4"/>
    <w:rsid w:val="00F47BA6"/>
    <w:rsid w:val="00F50FC1"/>
    <w:rsid w:val="00F60E04"/>
    <w:rsid w:val="00F62E77"/>
    <w:rsid w:val="00F64CF5"/>
    <w:rsid w:val="00F655C4"/>
    <w:rsid w:val="00F66268"/>
    <w:rsid w:val="00F66E49"/>
    <w:rsid w:val="00F66F71"/>
    <w:rsid w:val="00F7180B"/>
    <w:rsid w:val="00F7198A"/>
    <w:rsid w:val="00F72273"/>
    <w:rsid w:val="00F776BC"/>
    <w:rsid w:val="00F829E3"/>
    <w:rsid w:val="00F82D3A"/>
    <w:rsid w:val="00F8748B"/>
    <w:rsid w:val="00F87FF0"/>
    <w:rsid w:val="00F9453F"/>
    <w:rsid w:val="00F96F36"/>
    <w:rsid w:val="00FA17B5"/>
    <w:rsid w:val="00FA4427"/>
    <w:rsid w:val="00FA5181"/>
    <w:rsid w:val="00FA6274"/>
    <w:rsid w:val="00FB004C"/>
    <w:rsid w:val="00FB324E"/>
    <w:rsid w:val="00FC66FA"/>
    <w:rsid w:val="00FC6A4F"/>
    <w:rsid w:val="00FD3B5F"/>
    <w:rsid w:val="00FD454E"/>
    <w:rsid w:val="00FD7641"/>
    <w:rsid w:val="00FE083C"/>
    <w:rsid w:val="00FE159A"/>
    <w:rsid w:val="00FE3BAD"/>
    <w:rsid w:val="00FE4488"/>
    <w:rsid w:val="00FE6074"/>
    <w:rsid w:val="00FE7303"/>
    <w:rsid w:val="00FE7329"/>
    <w:rsid w:val="00FF0021"/>
    <w:rsid w:val="00FF1E45"/>
    <w:rsid w:val="00FF3D12"/>
    <w:rsid w:val="00FF4A69"/>
    <w:rsid w:val="00FF727D"/>
    <w:rsid w:val="02E42DB9"/>
    <w:rsid w:val="02F056C3"/>
    <w:rsid w:val="0341645D"/>
    <w:rsid w:val="03B24E15"/>
    <w:rsid w:val="04E21B66"/>
    <w:rsid w:val="056C7C2C"/>
    <w:rsid w:val="05AD32F0"/>
    <w:rsid w:val="08430780"/>
    <w:rsid w:val="0AF64629"/>
    <w:rsid w:val="0B7D00EF"/>
    <w:rsid w:val="0C0567FE"/>
    <w:rsid w:val="0C652F34"/>
    <w:rsid w:val="0E377BE4"/>
    <w:rsid w:val="112E5E5A"/>
    <w:rsid w:val="12A016D2"/>
    <w:rsid w:val="13EC29E4"/>
    <w:rsid w:val="1436550F"/>
    <w:rsid w:val="148803D2"/>
    <w:rsid w:val="153B709C"/>
    <w:rsid w:val="163F4A7E"/>
    <w:rsid w:val="16663150"/>
    <w:rsid w:val="175D45CE"/>
    <w:rsid w:val="177E1394"/>
    <w:rsid w:val="178B779F"/>
    <w:rsid w:val="17CF1E32"/>
    <w:rsid w:val="18CC215B"/>
    <w:rsid w:val="19D33E6C"/>
    <w:rsid w:val="1A054960"/>
    <w:rsid w:val="1A7840BB"/>
    <w:rsid w:val="1A7F1CED"/>
    <w:rsid w:val="1B8B474C"/>
    <w:rsid w:val="1BDF2189"/>
    <w:rsid w:val="1C5B2DD8"/>
    <w:rsid w:val="1C7D17F7"/>
    <w:rsid w:val="1CBB2D56"/>
    <w:rsid w:val="1CF71467"/>
    <w:rsid w:val="1E4B5730"/>
    <w:rsid w:val="1E544E3F"/>
    <w:rsid w:val="1E812982"/>
    <w:rsid w:val="1F9E4932"/>
    <w:rsid w:val="1FBB3DE8"/>
    <w:rsid w:val="20CC6275"/>
    <w:rsid w:val="22A22C0F"/>
    <w:rsid w:val="23CB77F7"/>
    <w:rsid w:val="23E26896"/>
    <w:rsid w:val="25C86E84"/>
    <w:rsid w:val="26086B46"/>
    <w:rsid w:val="26144EC0"/>
    <w:rsid w:val="299D5919"/>
    <w:rsid w:val="2A2F26B8"/>
    <w:rsid w:val="2B7F20F0"/>
    <w:rsid w:val="2BD049DC"/>
    <w:rsid w:val="2D851EA2"/>
    <w:rsid w:val="2DAB1D4A"/>
    <w:rsid w:val="2DC2389A"/>
    <w:rsid w:val="2DD714D3"/>
    <w:rsid w:val="2E746038"/>
    <w:rsid w:val="2F280FC5"/>
    <w:rsid w:val="2FA748BB"/>
    <w:rsid w:val="2FC2763E"/>
    <w:rsid w:val="310A7E7E"/>
    <w:rsid w:val="3148766A"/>
    <w:rsid w:val="33DE2D76"/>
    <w:rsid w:val="33E244EE"/>
    <w:rsid w:val="3485273D"/>
    <w:rsid w:val="34A30078"/>
    <w:rsid w:val="3598340C"/>
    <w:rsid w:val="35BB7B3E"/>
    <w:rsid w:val="35DF3AC5"/>
    <w:rsid w:val="3647043D"/>
    <w:rsid w:val="367E0A10"/>
    <w:rsid w:val="37C70989"/>
    <w:rsid w:val="38C63393"/>
    <w:rsid w:val="3B625A3F"/>
    <w:rsid w:val="3C29407D"/>
    <w:rsid w:val="3CF655E7"/>
    <w:rsid w:val="41107BC1"/>
    <w:rsid w:val="42CD0F79"/>
    <w:rsid w:val="4402068D"/>
    <w:rsid w:val="44B615E2"/>
    <w:rsid w:val="45B74C8E"/>
    <w:rsid w:val="470D7A0B"/>
    <w:rsid w:val="480D3D8E"/>
    <w:rsid w:val="482B655F"/>
    <w:rsid w:val="48A57EF9"/>
    <w:rsid w:val="4A541B9F"/>
    <w:rsid w:val="4C131FBB"/>
    <w:rsid w:val="4CB072E8"/>
    <w:rsid w:val="4EB91DBD"/>
    <w:rsid w:val="514C0AB9"/>
    <w:rsid w:val="516C3E38"/>
    <w:rsid w:val="522C3C23"/>
    <w:rsid w:val="5297316D"/>
    <w:rsid w:val="54A237B0"/>
    <w:rsid w:val="58714C1E"/>
    <w:rsid w:val="59190D3A"/>
    <w:rsid w:val="5AA42B05"/>
    <w:rsid w:val="5CC96F58"/>
    <w:rsid w:val="5E080A8E"/>
    <w:rsid w:val="5E635554"/>
    <w:rsid w:val="5E831AF7"/>
    <w:rsid w:val="60A30D33"/>
    <w:rsid w:val="61791E1C"/>
    <w:rsid w:val="61E830D4"/>
    <w:rsid w:val="625F1FDD"/>
    <w:rsid w:val="62B93D25"/>
    <w:rsid w:val="632F68AE"/>
    <w:rsid w:val="637B34D2"/>
    <w:rsid w:val="67F00D02"/>
    <w:rsid w:val="69B20EF1"/>
    <w:rsid w:val="6A3F6948"/>
    <w:rsid w:val="6ABF7DA9"/>
    <w:rsid w:val="6AFB5CF6"/>
    <w:rsid w:val="6B252A45"/>
    <w:rsid w:val="6F0A45F2"/>
    <w:rsid w:val="6FC954A7"/>
    <w:rsid w:val="6FCB6A4D"/>
    <w:rsid w:val="70532279"/>
    <w:rsid w:val="70BF53AE"/>
    <w:rsid w:val="70DC2652"/>
    <w:rsid w:val="71804EA4"/>
    <w:rsid w:val="72AE7270"/>
    <w:rsid w:val="73095282"/>
    <w:rsid w:val="73C44343"/>
    <w:rsid w:val="753F5076"/>
    <w:rsid w:val="759618B5"/>
    <w:rsid w:val="79B52FDB"/>
    <w:rsid w:val="7A624BAE"/>
    <w:rsid w:val="7A911436"/>
    <w:rsid w:val="7BCE2CB0"/>
    <w:rsid w:val="7C520A0E"/>
    <w:rsid w:val="7CE910EB"/>
    <w:rsid w:val="7DB41591"/>
    <w:rsid w:val="7E324086"/>
    <w:rsid w:val="7E403498"/>
    <w:rsid w:val="7EF341B7"/>
    <w:rsid w:val="7F466D32"/>
    <w:rsid w:val="7FB601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38"/>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40"/>
    <w:qFormat/>
    <w:uiPriority w:val="0"/>
    <w:pPr>
      <w:keepNext/>
      <w:keepLines/>
      <w:spacing w:before="260" w:after="260" w:line="416" w:lineRule="auto"/>
      <w:outlineLvl w:val="1"/>
    </w:pPr>
    <w:rPr>
      <w:rFonts w:ascii="Arial" w:hAnsi="Arial" w:eastAsia="黑体" w:cs="Times New Roman"/>
      <w:b/>
      <w:bCs/>
      <w:sz w:val="32"/>
      <w:szCs w:val="32"/>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41"/>
    <w:semiHidden/>
    <w:unhideWhenUsed/>
    <w:qFormat/>
    <w:uiPriority w:val="99"/>
    <w:pPr>
      <w:spacing w:after="120"/>
    </w:pPr>
  </w:style>
  <w:style w:type="paragraph" w:styleId="3">
    <w:name w:val="Intense Quote"/>
    <w:basedOn w:val="1"/>
    <w:next w:val="1"/>
    <w:qFormat/>
    <w:uiPriority w:val="0"/>
    <w:pPr>
      <w:wordWrap w:val="0"/>
      <w:spacing w:before="360" w:after="360"/>
      <w:ind w:left="950" w:right="950"/>
      <w:jc w:val="center"/>
    </w:pPr>
    <w:rPr>
      <w:rFonts w:ascii="Times New Roman" w:hAnsi="Times New Roman"/>
      <w:i/>
    </w:rPr>
  </w:style>
  <w:style w:type="paragraph" w:styleId="6">
    <w:name w:val="toc 7"/>
    <w:basedOn w:val="1"/>
    <w:next w:val="1"/>
    <w:unhideWhenUsed/>
    <w:qFormat/>
    <w:uiPriority w:val="39"/>
    <w:pPr>
      <w:ind w:left="1260"/>
      <w:jc w:val="left"/>
    </w:pPr>
    <w:rPr>
      <w:rFonts w:eastAsiaTheme="minorHAnsi"/>
      <w:sz w:val="18"/>
      <w:szCs w:val="18"/>
    </w:rPr>
  </w:style>
  <w:style w:type="paragraph" w:styleId="7">
    <w:name w:val="Document Map"/>
    <w:basedOn w:val="1"/>
    <w:link w:val="45"/>
    <w:semiHidden/>
    <w:unhideWhenUsed/>
    <w:qFormat/>
    <w:uiPriority w:val="99"/>
    <w:rPr>
      <w:rFonts w:ascii="宋体" w:eastAsia="宋体"/>
      <w:sz w:val="24"/>
      <w:szCs w:val="24"/>
    </w:rPr>
  </w:style>
  <w:style w:type="paragraph" w:styleId="8">
    <w:name w:val="annotation text"/>
    <w:basedOn w:val="1"/>
    <w:link w:val="34"/>
    <w:semiHidden/>
    <w:unhideWhenUsed/>
    <w:qFormat/>
    <w:uiPriority w:val="99"/>
    <w:pPr>
      <w:jc w:val="left"/>
    </w:pPr>
  </w:style>
  <w:style w:type="paragraph" w:styleId="9">
    <w:name w:val="toc 5"/>
    <w:basedOn w:val="1"/>
    <w:next w:val="1"/>
    <w:unhideWhenUsed/>
    <w:qFormat/>
    <w:uiPriority w:val="39"/>
    <w:pPr>
      <w:ind w:left="840"/>
      <w:jc w:val="left"/>
    </w:pPr>
    <w:rPr>
      <w:rFonts w:eastAsiaTheme="minorHAnsi"/>
      <w:sz w:val="18"/>
      <w:szCs w:val="18"/>
    </w:rPr>
  </w:style>
  <w:style w:type="paragraph" w:styleId="10">
    <w:name w:val="toc 3"/>
    <w:basedOn w:val="1"/>
    <w:next w:val="1"/>
    <w:unhideWhenUsed/>
    <w:qFormat/>
    <w:uiPriority w:val="39"/>
    <w:pPr>
      <w:ind w:left="420"/>
      <w:jc w:val="left"/>
    </w:pPr>
    <w:rPr>
      <w:rFonts w:eastAsiaTheme="minorHAnsi"/>
      <w:i/>
      <w:iCs/>
      <w:sz w:val="22"/>
    </w:rPr>
  </w:style>
  <w:style w:type="paragraph" w:styleId="11">
    <w:name w:val="toc 8"/>
    <w:basedOn w:val="1"/>
    <w:next w:val="1"/>
    <w:unhideWhenUsed/>
    <w:qFormat/>
    <w:uiPriority w:val="39"/>
    <w:pPr>
      <w:ind w:left="1470"/>
      <w:jc w:val="left"/>
    </w:pPr>
    <w:rPr>
      <w:rFonts w:eastAsiaTheme="minorHAnsi"/>
      <w:sz w:val="18"/>
      <w:szCs w:val="18"/>
    </w:rPr>
  </w:style>
  <w:style w:type="paragraph" w:styleId="12">
    <w:name w:val="Balloon Text"/>
    <w:basedOn w:val="1"/>
    <w:link w:val="33"/>
    <w:semiHidden/>
    <w:unhideWhenUsed/>
    <w:qFormat/>
    <w:uiPriority w:val="99"/>
    <w:rPr>
      <w:rFonts w:ascii="宋体" w:eastAsia="宋体"/>
      <w:sz w:val="18"/>
      <w:szCs w:val="18"/>
    </w:rPr>
  </w:style>
  <w:style w:type="paragraph" w:styleId="13">
    <w:name w:val="footer"/>
    <w:basedOn w:val="1"/>
    <w:link w:val="32"/>
    <w:unhideWhenUsed/>
    <w:qFormat/>
    <w:uiPriority w:val="99"/>
    <w:pPr>
      <w:tabs>
        <w:tab w:val="center" w:pos="4153"/>
        <w:tab w:val="right" w:pos="8306"/>
      </w:tabs>
      <w:snapToGrid w:val="0"/>
      <w:jc w:val="left"/>
    </w:pPr>
    <w:rPr>
      <w:sz w:val="18"/>
      <w:szCs w:val="18"/>
    </w:rPr>
  </w:style>
  <w:style w:type="paragraph" w:styleId="14">
    <w:name w:val="header"/>
    <w:basedOn w:val="1"/>
    <w:link w:val="3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tabs>
        <w:tab w:val="right" w:leader="dot" w:pos="8720"/>
      </w:tabs>
      <w:spacing w:before="120" w:line="480" w:lineRule="exact"/>
      <w:jc w:val="left"/>
    </w:pPr>
    <w:rPr>
      <w:rFonts w:ascii="黑体" w:hAnsi="黑体" w:eastAsia="黑体" w:cs="Times New Roman"/>
      <w:bCs/>
      <w:caps/>
      <w:sz w:val="28"/>
      <w:szCs w:val="28"/>
    </w:rPr>
  </w:style>
  <w:style w:type="paragraph" w:styleId="16">
    <w:name w:val="toc 4"/>
    <w:basedOn w:val="1"/>
    <w:next w:val="1"/>
    <w:unhideWhenUsed/>
    <w:qFormat/>
    <w:uiPriority w:val="39"/>
    <w:pPr>
      <w:ind w:left="630"/>
      <w:jc w:val="left"/>
    </w:pPr>
    <w:rPr>
      <w:rFonts w:eastAsiaTheme="minorHAnsi"/>
      <w:sz w:val="18"/>
      <w:szCs w:val="18"/>
    </w:rPr>
  </w:style>
  <w:style w:type="paragraph" w:styleId="17">
    <w:name w:val="footnote text"/>
    <w:basedOn w:val="1"/>
    <w:link w:val="30"/>
    <w:unhideWhenUsed/>
    <w:qFormat/>
    <w:uiPriority w:val="99"/>
    <w:pPr>
      <w:snapToGrid w:val="0"/>
      <w:jc w:val="left"/>
    </w:pPr>
    <w:rPr>
      <w:rFonts w:ascii="Times New Roman" w:hAnsi="Times New Roman" w:eastAsia="宋体" w:cs="Times New Roman"/>
      <w:sz w:val="18"/>
      <w:szCs w:val="18"/>
    </w:rPr>
  </w:style>
  <w:style w:type="paragraph" w:styleId="18">
    <w:name w:val="toc 6"/>
    <w:basedOn w:val="1"/>
    <w:next w:val="1"/>
    <w:unhideWhenUsed/>
    <w:qFormat/>
    <w:uiPriority w:val="39"/>
    <w:pPr>
      <w:ind w:left="1050"/>
      <w:jc w:val="left"/>
    </w:pPr>
    <w:rPr>
      <w:rFonts w:eastAsiaTheme="minorHAnsi"/>
      <w:sz w:val="18"/>
      <w:szCs w:val="18"/>
    </w:rPr>
  </w:style>
  <w:style w:type="paragraph" w:styleId="19">
    <w:name w:val="toc 2"/>
    <w:basedOn w:val="1"/>
    <w:next w:val="1"/>
    <w:unhideWhenUsed/>
    <w:qFormat/>
    <w:uiPriority w:val="39"/>
    <w:pPr>
      <w:ind w:left="210"/>
      <w:jc w:val="left"/>
    </w:pPr>
    <w:rPr>
      <w:rFonts w:eastAsiaTheme="minorHAnsi"/>
      <w:smallCaps/>
      <w:sz w:val="22"/>
    </w:rPr>
  </w:style>
  <w:style w:type="paragraph" w:styleId="20">
    <w:name w:val="toc 9"/>
    <w:basedOn w:val="1"/>
    <w:next w:val="1"/>
    <w:unhideWhenUsed/>
    <w:qFormat/>
    <w:uiPriority w:val="39"/>
    <w:pPr>
      <w:ind w:left="1680"/>
      <w:jc w:val="left"/>
    </w:pPr>
    <w:rPr>
      <w:rFonts w:eastAsiaTheme="minorHAnsi"/>
      <w:sz w:val="18"/>
      <w:szCs w:val="18"/>
    </w:rPr>
  </w:style>
  <w:style w:type="paragraph" w:styleId="21">
    <w:name w:val="Title"/>
    <w:basedOn w:val="1"/>
    <w:next w:val="1"/>
    <w:qFormat/>
    <w:uiPriority w:val="0"/>
    <w:pPr>
      <w:spacing w:before="240" w:after="60" w:line="560" w:lineRule="exact"/>
      <w:ind w:firstLine="640" w:firstLineChars="200"/>
      <w:jc w:val="center"/>
      <w:textAlignment w:val="baseline"/>
    </w:pPr>
    <w:rPr>
      <w:rFonts w:ascii="Cambria" w:hAnsi="Cambria" w:eastAsia="仿宋_GB2312" w:cs="Times New Roman"/>
      <w:b/>
      <w:bCs/>
      <w:kern w:val="2"/>
      <w:sz w:val="32"/>
      <w:szCs w:val="32"/>
      <w:lang w:val="en-US" w:eastAsia="zh-CN" w:bidi="ar-SA"/>
    </w:rPr>
  </w:style>
  <w:style w:type="paragraph" w:styleId="22">
    <w:name w:val="annotation subject"/>
    <w:basedOn w:val="8"/>
    <w:next w:val="8"/>
    <w:link w:val="35"/>
    <w:semiHidden/>
    <w:unhideWhenUsed/>
    <w:qFormat/>
    <w:uiPriority w:val="99"/>
    <w:rPr>
      <w:b/>
      <w:bCs/>
    </w:rPr>
  </w:style>
  <w:style w:type="paragraph" w:styleId="23">
    <w:name w:val="Body Text First Indent"/>
    <w:basedOn w:val="2"/>
    <w:qFormat/>
    <w:uiPriority w:val="0"/>
    <w:pPr>
      <w:spacing w:line="600" w:lineRule="exact"/>
      <w:ind w:firstLine="800" w:firstLineChars="200"/>
    </w:pPr>
  </w:style>
  <w:style w:type="character" w:styleId="26">
    <w:name w:val="Hyperlink"/>
    <w:basedOn w:val="25"/>
    <w:unhideWhenUsed/>
    <w:qFormat/>
    <w:uiPriority w:val="99"/>
    <w:rPr>
      <w:color w:val="0563C1" w:themeColor="hyperlink"/>
      <w:u w:val="single"/>
      <w14:textFill>
        <w14:solidFill>
          <w14:schemeClr w14:val="hlink"/>
        </w14:solidFill>
      </w14:textFill>
    </w:rPr>
  </w:style>
  <w:style w:type="character" w:styleId="27">
    <w:name w:val="annotation reference"/>
    <w:basedOn w:val="25"/>
    <w:semiHidden/>
    <w:unhideWhenUsed/>
    <w:qFormat/>
    <w:uiPriority w:val="99"/>
    <w:rPr>
      <w:sz w:val="21"/>
      <w:szCs w:val="21"/>
    </w:rPr>
  </w:style>
  <w:style w:type="character" w:styleId="28">
    <w:name w:val="footnote reference"/>
    <w:unhideWhenUsed/>
    <w:qFormat/>
    <w:uiPriority w:val="0"/>
    <w:rPr>
      <w:vertAlign w:val="superscript"/>
    </w:rPr>
  </w:style>
  <w:style w:type="paragraph" w:customStyle="1" w:styleId="29">
    <w:name w:val="Default"/>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30">
    <w:name w:val="脚注文本字符"/>
    <w:basedOn w:val="25"/>
    <w:link w:val="17"/>
    <w:qFormat/>
    <w:uiPriority w:val="99"/>
    <w:rPr>
      <w:rFonts w:ascii="Times New Roman" w:hAnsi="Times New Roman" w:eastAsia="宋体" w:cs="Times New Roman"/>
      <w:sz w:val="18"/>
      <w:szCs w:val="18"/>
    </w:rPr>
  </w:style>
  <w:style w:type="character" w:customStyle="1" w:styleId="31">
    <w:name w:val="页眉字符"/>
    <w:basedOn w:val="25"/>
    <w:link w:val="14"/>
    <w:qFormat/>
    <w:uiPriority w:val="99"/>
    <w:rPr>
      <w:sz w:val="18"/>
      <w:szCs w:val="18"/>
    </w:rPr>
  </w:style>
  <w:style w:type="character" w:customStyle="1" w:styleId="32">
    <w:name w:val="页脚字符"/>
    <w:basedOn w:val="25"/>
    <w:link w:val="13"/>
    <w:qFormat/>
    <w:uiPriority w:val="99"/>
    <w:rPr>
      <w:sz w:val="18"/>
      <w:szCs w:val="18"/>
    </w:rPr>
  </w:style>
  <w:style w:type="character" w:customStyle="1" w:styleId="33">
    <w:name w:val="批注框文本字符"/>
    <w:basedOn w:val="25"/>
    <w:link w:val="12"/>
    <w:semiHidden/>
    <w:qFormat/>
    <w:uiPriority w:val="99"/>
    <w:rPr>
      <w:rFonts w:ascii="宋体" w:eastAsia="宋体"/>
      <w:sz w:val="18"/>
      <w:szCs w:val="18"/>
    </w:rPr>
  </w:style>
  <w:style w:type="character" w:customStyle="1" w:styleId="34">
    <w:name w:val="批注文字字符"/>
    <w:basedOn w:val="25"/>
    <w:link w:val="8"/>
    <w:semiHidden/>
    <w:qFormat/>
    <w:uiPriority w:val="99"/>
  </w:style>
  <w:style w:type="character" w:customStyle="1" w:styleId="35">
    <w:name w:val="批注主题字符"/>
    <w:basedOn w:val="34"/>
    <w:link w:val="22"/>
    <w:semiHidden/>
    <w:qFormat/>
    <w:uiPriority w:val="99"/>
    <w:rPr>
      <w:b/>
      <w:bCs/>
    </w:rPr>
  </w:style>
  <w:style w:type="paragraph" w:customStyle="1" w:styleId="36">
    <w:name w:val="Char Char Char Char Char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styleId="37">
    <w:name w:val="List Paragraph"/>
    <w:basedOn w:val="1"/>
    <w:qFormat/>
    <w:uiPriority w:val="34"/>
    <w:pPr>
      <w:ind w:firstLine="420" w:firstLineChars="200"/>
    </w:pPr>
  </w:style>
  <w:style w:type="character" w:customStyle="1" w:styleId="38">
    <w:name w:val="标题 1字符"/>
    <w:basedOn w:val="25"/>
    <w:link w:val="4"/>
    <w:qFormat/>
    <w:uiPriority w:val="9"/>
    <w:rPr>
      <w:b/>
      <w:bCs/>
      <w:kern w:val="44"/>
      <w:sz w:val="44"/>
      <w:szCs w:val="44"/>
    </w:rPr>
  </w:style>
  <w:style w:type="paragraph" w:customStyle="1" w:styleId="39">
    <w:name w:val="目录标题1"/>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character" w:customStyle="1" w:styleId="40">
    <w:name w:val="标题 2字符"/>
    <w:basedOn w:val="25"/>
    <w:link w:val="5"/>
    <w:qFormat/>
    <w:uiPriority w:val="0"/>
    <w:rPr>
      <w:rFonts w:ascii="Arial" w:hAnsi="Arial" w:eastAsia="黑体" w:cs="Times New Roman"/>
      <w:b/>
      <w:bCs/>
      <w:sz w:val="32"/>
      <w:szCs w:val="32"/>
    </w:rPr>
  </w:style>
  <w:style w:type="character" w:customStyle="1" w:styleId="41">
    <w:name w:val="正文文本字符"/>
    <w:basedOn w:val="25"/>
    <w:link w:val="2"/>
    <w:semiHidden/>
    <w:qFormat/>
    <w:uiPriority w:val="99"/>
  </w:style>
  <w:style w:type="paragraph" w:customStyle="1" w:styleId="42">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3">
    <w:name w:val="Char Char Char"/>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44">
    <w:name w:val="Char"/>
    <w:basedOn w:val="7"/>
    <w:qFormat/>
    <w:uiPriority w:val="0"/>
    <w:pPr>
      <w:widowControl/>
      <w:shd w:val="clear" w:color="auto" w:fill="000080"/>
      <w:ind w:firstLine="454"/>
      <w:jc w:val="left"/>
    </w:pPr>
    <w:rPr>
      <w:rFonts w:ascii="Times New Roman" w:hAnsi="Times New Roman" w:cs="Times New Roman"/>
      <w:sz w:val="21"/>
    </w:rPr>
  </w:style>
  <w:style w:type="character" w:customStyle="1" w:styleId="45">
    <w:name w:val="文档结构图字符"/>
    <w:basedOn w:val="25"/>
    <w:link w:val="7"/>
    <w:semiHidden/>
    <w:qFormat/>
    <w:uiPriority w:val="99"/>
    <w:rPr>
      <w:rFonts w:ascii="宋体" w:eastAsia="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46B827-0E66-FA40-A29B-8CBAA6554412}">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10693</Words>
  <Characters>10835</Characters>
  <Lines>163</Lines>
  <Paragraphs>45</Paragraphs>
  <TotalTime>9</TotalTime>
  <ScaleCrop>false</ScaleCrop>
  <LinksUpToDate>false</LinksUpToDate>
  <CharactersWithSpaces>11166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2021-04-23T04:33:00Z</dcterms:created>
  <dc:creator>何小敏</dc:creator>
  <cp:lastModifiedBy>乌龙茶de-su</cp:lastModifiedBy>
  <cp:lastPrinted>2023-03-07T03:05:00Z</cp:lastPrinted>
  <dcterms:modified xsi:type="dcterms:W3CDTF">2023-08-15T01:44:15Z</dcterms:modified>
  <cp:revision>337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0EC3C8EA82AD4BB8A5B7BD4C729C9201_13</vt:lpwstr>
  </property>
</Properties>
</file>